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46746693" w:rsidR="0055319F" w:rsidRPr="005C6084" w:rsidRDefault="008C58F1" w:rsidP="32B137BE">
      <w:pPr>
        <w:tabs>
          <w:tab w:val="right" w:pos="9356"/>
          <w:tab w:val="right" w:pos="9639"/>
        </w:tabs>
        <w:ind w:right="2"/>
        <w:rPr>
          <w:rFonts w:ascii="Arial" w:eastAsiaTheme="minorEastAsia" w:hAnsi="Arial" w:cs="Arial"/>
          <w:b/>
          <w:bCs/>
          <w:sz w:val="28"/>
          <w:szCs w:val="28"/>
          <w:lang w:eastAsia="zh-CN"/>
        </w:rPr>
      </w:pPr>
      <w:bookmarkStart w:id="0" w:name="_Hlk47552872"/>
      <w:r w:rsidRPr="32B137BE">
        <w:rPr>
          <w:rFonts w:ascii="Arial" w:hAnsi="Arial" w:cs="Arial"/>
          <w:b/>
          <w:bCs/>
          <w:sz w:val="28"/>
          <w:szCs w:val="28"/>
        </w:rPr>
        <w:t>3GPP TSG RAN WG1 #10</w:t>
      </w:r>
      <w:r w:rsidR="00BE7C40" w:rsidRPr="32B137BE">
        <w:rPr>
          <w:rFonts w:ascii="Arial" w:hAnsi="Arial" w:cs="Arial"/>
          <w:b/>
          <w:bCs/>
          <w:sz w:val="28"/>
          <w:szCs w:val="28"/>
        </w:rPr>
        <w:t>4</w:t>
      </w:r>
      <w:r w:rsidRPr="32B137BE">
        <w:rPr>
          <w:rFonts w:ascii="Arial" w:hAnsi="Arial" w:cs="Arial"/>
          <w:b/>
          <w:bCs/>
          <w:sz w:val="28"/>
          <w:szCs w:val="28"/>
        </w:rPr>
        <w:t>-e</w:t>
      </w:r>
      <w:r w:rsidR="008B5790" w:rsidRPr="32B137BE">
        <w:rPr>
          <w:rFonts w:ascii="Arial" w:eastAsiaTheme="minorEastAsia" w:hAnsi="Arial" w:cs="Arial"/>
          <w:b/>
          <w:bCs/>
          <w:sz w:val="28"/>
          <w:szCs w:val="28"/>
          <w:lang w:eastAsia="zh-CN"/>
        </w:rPr>
        <w:t xml:space="preserve">                                                </w:t>
      </w:r>
      <w:r w:rsidR="00224815" w:rsidRPr="32B137BE">
        <w:rPr>
          <w:rFonts w:ascii="Arial" w:hAnsi="Arial" w:cs="Arial"/>
          <w:b/>
          <w:bCs/>
          <w:sz w:val="28"/>
          <w:szCs w:val="28"/>
        </w:rPr>
        <w:t>R1-2007650</w:t>
      </w:r>
    </w:p>
    <w:p w14:paraId="400EF996" w14:textId="25967293" w:rsidR="0055319F" w:rsidRPr="005C6084" w:rsidRDefault="32B137BE" w:rsidP="32B137BE">
      <w:pPr>
        <w:tabs>
          <w:tab w:val="center" w:pos="4536"/>
          <w:tab w:val="right" w:pos="9072"/>
        </w:tabs>
        <w:rPr>
          <w:rFonts w:ascii="Arial" w:eastAsia="MS Mincho" w:hAnsi="Arial" w:cs="Arial"/>
          <w:b/>
          <w:bCs/>
          <w:sz w:val="28"/>
          <w:szCs w:val="28"/>
          <w:lang w:eastAsia="ja-JP"/>
        </w:rPr>
      </w:pPr>
      <w:r w:rsidRPr="32B137BE">
        <w:rPr>
          <w:rFonts w:ascii="Arial" w:hAnsi="Arial" w:cs="Arial"/>
          <w:b/>
          <w:bCs/>
          <w:sz w:val="28"/>
          <w:szCs w:val="28"/>
        </w:rPr>
        <w:t>e-Meeting, January 25</w:t>
      </w:r>
      <w:r w:rsidRPr="32B137BE">
        <w:rPr>
          <w:rFonts w:ascii="Arial" w:hAnsi="Arial" w:cs="Arial"/>
          <w:b/>
          <w:bCs/>
          <w:sz w:val="28"/>
          <w:szCs w:val="28"/>
          <w:vertAlign w:val="superscript"/>
        </w:rPr>
        <w:t>th</w:t>
      </w:r>
      <w:r w:rsidRPr="32B137BE">
        <w:rPr>
          <w:rFonts w:ascii="Arial" w:hAnsi="Arial" w:cs="Arial"/>
          <w:b/>
          <w:bCs/>
          <w:sz w:val="28"/>
          <w:szCs w:val="28"/>
        </w:rPr>
        <w:t xml:space="preserve"> – February 5</w:t>
      </w:r>
      <w:r w:rsidRPr="32B137BE">
        <w:rPr>
          <w:rFonts w:ascii="Arial" w:hAnsi="Arial" w:cs="Arial"/>
          <w:b/>
          <w:bCs/>
          <w:sz w:val="28"/>
          <w:szCs w:val="28"/>
          <w:vertAlign w:val="superscript"/>
        </w:rPr>
        <w:t>th</w:t>
      </w:r>
      <w:r w:rsidRPr="32B137BE">
        <w:rPr>
          <w:rFonts w:ascii="Arial" w:hAnsi="Arial" w:cs="Arial"/>
          <w:b/>
          <w:bCs/>
          <w:sz w:val="28"/>
          <w:szCs w:val="28"/>
        </w:rPr>
        <w:t>, 2021</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32B137BE">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56CD95E9" w:rsidR="0055319F" w:rsidRPr="005C6084" w:rsidRDefault="0055319F" w:rsidP="32B137BE">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224815" w:rsidRPr="00224815">
        <w:rPr>
          <w:rFonts w:cs="Arial"/>
          <w:sz w:val="22"/>
          <w:szCs w:val="22"/>
        </w:rPr>
        <w:t xml:space="preserve">Further discussion and evaluation on MTRP CSI and </w:t>
      </w:r>
      <w:r w:rsidR="00D803E6">
        <w:rPr>
          <w:rFonts w:cs="Arial"/>
          <w:sz w:val="22"/>
          <w:szCs w:val="22"/>
        </w:rPr>
        <w:t>p</w:t>
      </w:r>
      <w:r w:rsidR="00D803E6" w:rsidRPr="00224815">
        <w:rPr>
          <w:rFonts w:cs="Arial"/>
          <w:sz w:val="22"/>
          <w:szCs w:val="22"/>
        </w:rPr>
        <w:t xml:space="preserve">artial </w:t>
      </w:r>
      <w:r w:rsidR="00224815" w:rsidRPr="00224815">
        <w:rPr>
          <w:rFonts w:cs="Arial"/>
          <w:sz w:val="22"/>
          <w:szCs w:val="22"/>
        </w:rPr>
        <w:t>reciprocity</w:t>
      </w:r>
    </w:p>
    <w:p w14:paraId="2369FD40" w14:textId="7504B72E" w:rsidR="0055319F" w:rsidRPr="005C6084" w:rsidRDefault="0055319F" w:rsidP="32B137BE">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77777777" w:rsidR="0055319F" w:rsidRPr="005C6084" w:rsidRDefault="0055319F" w:rsidP="32B137BE">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3D7608DA" w14:textId="664F5D45" w:rsidR="009A4884" w:rsidRDefault="32B137BE" w:rsidP="009A4884">
      <w:pPr>
        <w:pStyle w:val="title1"/>
      </w:pPr>
      <w:r>
        <w:t>Introduction</w:t>
      </w:r>
    </w:p>
    <w:p w14:paraId="5C50CFBF" w14:textId="344498FA" w:rsidR="005A3B03" w:rsidRDefault="005A3B03" w:rsidP="32B137BE">
      <w:pPr>
        <w:rPr>
          <w:rFonts w:eastAsiaTheme="minorEastAsia"/>
          <w:lang w:eastAsia="zh-CN"/>
        </w:rPr>
      </w:pPr>
      <w:bookmarkStart w:id="1" w:name="OLE_LINK13"/>
      <w:bookmarkStart w:id="2" w:name="OLE_LINK14"/>
      <w:r w:rsidRPr="32B137BE">
        <w:rPr>
          <w:rFonts w:eastAsiaTheme="minorEastAsia"/>
          <w:lang w:eastAsia="zh-CN"/>
        </w:rPr>
        <w:t xml:space="preserve">The following agreement for </w:t>
      </w:r>
      <w:r w:rsidR="006D4870" w:rsidRPr="32B137BE">
        <w:rPr>
          <w:rFonts w:eastAsiaTheme="minorEastAsia"/>
          <w:lang w:eastAsia="zh-CN"/>
        </w:rPr>
        <w:t>MTRP</w:t>
      </w:r>
      <w:r w:rsidRPr="32B137BE">
        <w:rPr>
          <w:rFonts w:eastAsiaTheme="minorEastAsia"/>
          <w:lang w:eastAsia="zh-CN"/>
        </w:rPr>
        <w:t xml:space="preserve"> CSI enhancement</w:t>
      </w:r>
      <w:r w:rsidR="00BD32EF" w:rsidRPr="32B137BE">
        <w:rPr>
          <w:rFonts w:eastAsiaTheme="minorEastAsia"/>
          <w:lang w:eastAsia="zh-CN"/>
        </w:rPr>
        <w:t xml:space="preserve"> and partial reciprocity</w:t>
      </w:r>
      <w:r w:rsidRPr="32B137BE">
        <w:rPr>
          <w:rFonts w:eastAsiaTheme="minorEastAsia"/>
          <w:lang w:eastAsia="zh-CN"/>
        </w:rPr>
        <w:t xml:space="preserve"> is achieved in previous meetings [1].</w:t>
      </w:r>
    </w:p>
    <w:p w14:paraId="43932FF7" w14:textId="77777777" w:rsidR="00BB2301" w:rsidRPr="00FB61E0" w:rsidRDefault="32B137BE" w:rsidP="32B137BE">
      <w:pPr>
        <w:rPr>
          <w:b/>
          <w:bCs/>
          <w:szCs w:val="20"/>
          <w:highlight w:val="green"/>
        </w:rPr>
      </w:pPr>
      <w:r w:rsidRPr="00FB61E0">
        <w:rPr>
          <w:b/>
          <w:bCs/>
          <w:szCs w:val="20"/>
          <w:highlight w:val="green"/>
        </w:rPr>
        <w:t>Agreement</w:t>
      </w:r>
    </w:p>
    <w:p w14:paraId="00A3EEDA" w14:textId="0CDAA6D2" w:rsidR="00BB2301" w:rsidRPr="00FB61E0" w:rsidRDefault="32B137BE" w:rsidP="32B137BE">
      <w:pPr>
        <w:rPr>
          <w:i/>
          <w:iCs/>
          <w:szCs w:val="20"/>
        </w:rPr>
      </w:pPr>
      <w:r w:rsidRPr="00FB61E0">
        <w:rPr>
          <w:szCs w:val="20"/>
        </w:rPr>
        <w:t>For CSI measurement associated to a reporting setting CSI-</w:t>
      </w:r>
      <w:proofErr w:type="spellStart"/>
      <w:r w:rsidRPr="00FB61E0">
        <w:rPr>
          <w:szCs w:val="20"/>
        </w:rPr>
        <w:t>ReportConfig</w:t>
      </w:r>
      <w:proofErr w:type="spellEnd"/>
      <w:r w:rsidRPr="00FB61E0">
        <w:rPr>
          <w:szCs w:val="20"/>
        </w:rPr>
        <w:t xml:space="preserve"> for NCJT, [at least for multi-DCI based and single-DCI based schemes (scheme 1a)], NZP CSI-RS resources for channel measurement are associated to different TRPs/TCI states at resource level </w:t>
      </w:r>
    </w:p>
    <w:p w14:paraId="2C0EC5B0" w14:textId="77777777" w:rsidR="00BB2301" w:rsidRPr="00FB61E0" w:rsidRDefault="32B137BE"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CMRs corresponding to different TRPs respectively shall be configured within the same resource set (i.e. scheme 1-2) and have the same number of ports among CMRs.</w:t>
      </w:r>
    </w:p>
    <w:p w14:paraId="4DC2B606" w14:textId="77777777" w:rsidR="00BB2301" w:rsidRPr="00FB61E0" w:rsidRDefault="32B137BE"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At least ‘</w:t>
      </w:r>
      <w:proofErr w:type="spellStart"/>
      <w:r w:rsidRPr="00FB61E0">
        <w:rPr>
          <w:rFonts w:ascii="Times New Roman" w:hAnsi="Times New Roman"/>
          <w:sz w:val="20"/>
          <w:szCs w:val="20"/>
        </w:rPr>
        <w:t>typeI-SinglePanel</w:t>
      </w:r>
      <w:proofErr w:type="spellEnd"/>
      <w:r w:rsidRPr="00FB61E0">
        <w:rPr>
          <w:rFonts w:ascii="Times New Roman" w:hAnsi="Times New Roman"/>
          <w:sz w:val="20"/>
          <w:szCs w:val="20"/>
        </w:rPr>
        <w:t xml:space="preserve">’ codebook is supported </w:t>
      </w:r>
    </w:p>
    <w:p w14:paraId="41CDD54A" w14:textId="77777777" w:rsidR="00BB2301" w:rsidRPr="00FB61E0" w:rsidRDefault="32B137BE" w:rsidP="32B137BE">
      <w:pPr>
        <w:pStyle w:val="af2"/>
        <w:widowControl/>
        <w:numPr>
          <w:ilvl w:val="1"/>
          <w:numId w:val="22"/>
        </w:numPr>
        <w:spacing w:after="0"/>
        <w:ind w:firstLineChars="0"/>
        <w:jc w:val="left"/>
        <w:rPr>
          <w:rFonts w:ascii="Times New Roman" w:hAnsi="Times New Roman"/>
          <w:sz w:val="20"/>
          <w:szCs w:val="20"/>
        </w:rPr>
      </w:pPr>
      <w:r w:rsidRPr="00FB61E0">
        <w:rPr>
          <w:rFonts w:ascii="Times New Roman" w:hAnsi="Times New Roman"/>
          <w:sz w:val="20"/>
          <w:szCs w:val="20"/>
        </w:rPr>
        <w:t xml:space="preserve">FFS: Other codebook types </w:t>
      </w:r>
    </w:p>
    <w:p w14:paraId="107C5698" w14:textId="3B3E8F32" w:rsidR="00BB2301" w:rsidRPr="00FB61E0" w:rsidRDefault="32B137BE"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 xml:space="preserve">Note that RAN1 shall strive to finalize NCJT CSI enhancement with single reporting setting firstly. </w:t>
      </w:r>
    </w:p>
    <w:p w14:paraId="0D12CF7A" w14:textId="77777777" w:rsidR="00BB2301" w:rsidRPr="00FB61E0" w:rsidRDefault="32B137BE"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 xml:space="preserve">The support of larger than 32 ports across two CMRs is optional for a UE supporting Rel. 17 </w:t>
      </w:r>
      <w:proofErr w:type="spellStart"/>
      <w:r w:rsidRPr="00FB61E0">
        <w:rPr>
          <w:rFonts w:ascii="Times New Roman" w:hAnsi="Times New Roman"/>
          <w:sz w:val="20"/>
          <w:szCs w:val="20"/>
        </w:rPr>
        <w:t>mTRP</w:t>
      </w:r>
      <w:proofErr w:type="spellEnd"/>
      <w:r w:rsidRPr="00FB61E0">
        <w:rPr>
          <w:rFonts w:ascii="Times New Roman" w:hAnsi="Times New Roman"/>
          <w:sz w:val="20"/>
          <w:szCs w:val="20"/>
        </w:rPr>
        <w:t xml:space="preserve"> CSI</w:t>
      </w:r>
    </w:p>
    <w:p w14:paraId="25AE2F06" w14:textId="77777777" w:rsidR="00BB2301" w:rsidRPr="00FB61E0" w:rsidRDefault="00BB2301" w:rsidP="00BB2301">
      <w:pPr>
        <w:rPr>
          <w:szCs w:val="20"/>
        </w:rPr>
      </w:pPr>
    </w:p>
    <w:p w14:paraId="264EB965" w14:textId="77777777" w:rsidR="00BB2301" w:rsidRPr="00FB61E0" w:rsidRDefault="32B137BE" w:rsidP="32B137BE">
      <w:pPr>
        <w:rPr>
          <w:b/>
          <w:bCs/>
          <w:szCs w:val="20"/>
          <w:highlight w:val="darkYellow"/>
        </w:rPr>
      </w:pPr>
      <w:r w:rsidRPr="00FB61E0">
        <w:rPr>
          <w:b/>
          <w:bCs/>
          <w:szCs w:val="20"/>
          <w:highlight w:val="darkYellow"/>
        </w:rPr>
        <w:t>Working Assumption</w:t>
      </w:r>
    </w:p>
    <w:p w14:paraId="352B24B8" w14:textId="6A0840E3" w:rsidR="00BB2301" w:rsidRPr="00FB61E0" w:rsidRDefault="00BB2301" w:rsidP="32B137BE">
      <w:pPr>
        <w:rPr>
          <w:rFonts w:eastAsia="MS Mincho"/>
          <w:szCs w:val="20"/>
          <w:lang w:eastAsia="ko-KR"/>
        </w:rPr>
      </w:pPr>
      <w:r w:rsidRPr="00FB61E0">
        <w:rPr>
          <w:rFonts w:eastAsia="MS Mincho"/>
          <w:szCs w:val="20"/>
          <w:lang w:eastAsia="ko-KR"/>
        </w:rPr>
        <w:t xml:space="preserve">For CSI measurement for </w:t>
      </w:r>
      <w:bookmarkStart w:id="3" w:name="_Hlk59637759"/>
      <w:r w:rsidRPr="00FB61E0">
        <w:rPr>
          <w:rFonts w:eastAsia="MS Mincho"/>
          <w:szCs w:val="20"/>
          <w:lang w:eastAsia="ko-KR"/>
        </w:rPr>
        <w:t>multi-DCI based NCJT</w:t>
      </w:r>
      <w:bookmarkEnd w:id="3"/>
      <w:r w:rsidRPr="00FB61E0">
        <w:rPr>
          <w:rFonts w:eastAsia="MS Mincho"/>
          <w:szCs w:val="20"/>
          <w:lang w:eastAsia="ko-KR"/>
        </w:rPr>
        <w:t>, down select one of following two options:</w:t>
      </w:r>
    </w:p>
    <w:p w14:paraId="532C7631" w14:textId="77777777" w:rsidR="00BB2301" w:rsidRPr="00FB61E0" w:rsidRDefault="00BB2301"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Option 1 (</w:t>
      </w:r>
      <w:bookmarkStart w:id="4" w:name="_Hlk61252301"/>
      <w:r w:rsidRPr="00FB61E0">
        <w:rPr>
          <w:rFonts w:ascii="Times New Roman" w:hAnsi="Times New Roman"/>
          <w:sz w:val="20"/>
          <w:szCs w:val="20"/>
        </w:rPr>
        <w:t>Explicit</w:t>
      </w:r>
      <w:bookmarkEnd w:id="4"/>
      <w:r w:rsidRPr="00FB61E0">
        <w:rPr>
          <w:rFonts w:ascii="Times New Roman" w:hAnsi="Times New Roman"/>
          <w:sz w:val="20"/>
          <w:szCs w:val="20"/>
        </w:rPr>
        <w:t xml:space="preserve">): </w:t>
      </w:r>
      <w:bookmarkStart w:id="5" w:name="_Hlk61273581"/>
      <w:r w:rsidRPr="00FB61E0">
        <w:rPr>
          <w:rFonts w:ascii="Times New Roman" w:hAnsi="Times New Roman"/>
          <w:sz w:val="20"/>
          <w:szCs w:val="20"/>
        </w:rPr>
        <w:t>CMRs corresponding to different TRPs can be associated with different reporting settings respectively</w:t>
      </w:r>
      <w:bookmarkEnd w:id="5"/>
      <w:r w:rsidRPr="00FB61E0">
        <w:rPr>
          <w:rFonts w:ascii="Times New Roman" w:hAnsi="Times New Roman"/>
          <w:sz w:val="20"/>
          <w:szCs w:val="20"/>
        </w:rPr>
        <w:t>, with the same configurations between two settings except for PUCCH/PUSCH resources and CMR/IMR resources setting(s)</w:t>
      </w:r>
    </w:p>
    <w:p w14:paraId="6BBF1D59" w14:textId="77777777" w:rsidR="00BB2301" w:rsidRPr="00FB61E0" w:rsidRDefault="00BB2301"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Option 2 (Implicit):</w:t>
      </w:r>
      <w:bookmarkStart w:id="6" w:name="_Hlk61273482"/>
      <w:r w:rsidRPr="00FB61E0">
        <w:rPr>
          <w:rFonts w:ascii="Times New Roman" w:hAnsi="Times New Roman"/>
          <w:sz w:val="20"/>
          <w:szCs w:val="20"/>
        </w:rPr>
        <w:t xml:space="preserve"> </w:t>
      </w:r>
      <w:bookmarkStart w:id="7" w:name="_Hlk61252343"/>
      <w:r w:rsidRPr="00FB61E0">
        <w:rPr>
          <w:rFonts w:ascii="Times New Roman" w:hAnsi="Times New Roman"/>
          <w:sz w:val="20"/>
          <w:szCs w:val="20"/>
        </w:rPr>
        <w:t>a single CSI reporting setting associated with each TRP where a NZP CSI-RS is configured for interference measurement from another TRP</w:t>
      </w:r>
      <w:bookmarkEnd w:id="6"/>
      <w:bookmarkEnd w:id="7"/>
    </w:p>
    <w:p w14:paraId="1DD5E096" w14:textId="77777777" w:rsidR="00BB2301" w:rsidRPr="00FB61E0" w:rsidRDefault="32B137BE"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FFS:  how interference from CMR in the linked reporting settings in option 1 or from the NZP CSI-RS configured as IMR in option 2 is considered in CQI calculation</w:t>
      </w:r>
    </w:p>
    <w:p w14:paraId="31159AB5" w14:textId="77777777" w:rsidR="00BB2301" w:rsidRPr="00FB61E0" w:rsidRDefault="32B137BE" w:rsidP="32B137BE">
      <w:pPr>
        <w:ind w:left="1080" w:hanging="1080"/>
        <w:rPr>
          <w:rFonts w:eastAsia="MS Mincho"/>
          <w:szCs w:val="20"/>
          <w:lang w:eastAsia="ko-KR"/>
        </w:rPr>
      </w:pPr>
      <w:r w:rsidRPr="00FB61E0">
        <w:rPr>
          <w:rFonts w:eastAsia="MS Mincho"/>
          <w:szCs w:val="20"/>
          <w:lang w:eastAsia="ko-KR"/>
        </w:rPr>
        <w:t>Following restrictions apply to both options:</w:t>
      </w:r>
    </w:p>
    <w:p w14:paraId="24DCDEC8" w14:textId="77777777" w:rsidR="00BB2301" w:rsidRPr="00FB61E0" w:rsidRDefault="32B137BE"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At least ‘</w:t>
      </w:r>
      <w:proofErr w:type="spellStart"/>
      <w:r w:rsidRPr="00FB61E0">
        <w:rPr>
          <w:rFonts w:ascii="Times New Roman" w:hAnsi="Times New Roman"/>
          <w:sz w:val="20"/>
          <w:szCs w:val="20"/>
        </w:rPr>
        <w:t>typeI-SinglePanel</w:t>
      </w:r>
      <w:proofErr w:type="spellEnd"/>
      <w:r w:rsidRPr="00FB61E0">
        <w:rPr>
          <w:rFonts w:ascii="Times New Roman" w:hAnsi="Times New Roman"/>
          <w:sz w:val="20"/>
          <w:szCs w:val="20"/>
        </w:rPr>
        <w:t xml:space="preserve">’ codebook is supported </w:t>
      </w:r>
    </w:p>
    <w:p w14:paraId="485B6E01" w14:textId="77777777" w:rsidR="00BB2301" w:rsidRPr="00FB61E0" w:rsidRDefault="32B137BE" w:rsidP="32B137BE">
      <w:pPr>
        <w:pStyle w:val="af2"/>
        <w:widowControl/>
        <w:numPr>
          <w:ilvl w:val="1"/>
          <w:numId w:val="22"/>
        </w:numPr>
        <w:spacing w:after="0"/>
        <w:ind w:firstLineChars="0"/>
        <w:jc w:val="left"/>
        <w:rPr>
          <w:rFonts w:ascii="Times New Roman" w:hAnsi="Times New Roman"/>
          <w:sz w:val="20"/>
          <w:szCs w:val="20"/>
        </w:rPr>
      </w:pPr>
      <w:r w:rsidRPr="00FB61E0">
        <w:rPr>
          <w:rFonts w:ascii="Times New Roman" w:hAnsi="Times New Roman"/>
          <w:sz w:val="20"/>
          <w:szCs w:val="20"/>
        </w:rPr>
        <w:t xml:space="preserve">FFS: Other codebook types </w:t>
      </w:r>
    </w:p>
    <w:p w14:paraId="769803E9" w14:textId="77777777" w:rsidR="00BB2301" w:rsidRPr="00FB61E0" w:rsidRDefault="32B137BE"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Only ‘periodic’ and ‘</w:t>
      </w:r>
      <w:proofErr w:type="spellStart"/>
      <w:r w:rsidRPr="00FB61E0">
        <w:rPr>
          <w:rFonts w:ascii="Times New Roman" w:hAnsi="Times New Roman"/>
          <w:sz w:val="20"/>
          <w:szCs w:val="20"/>
        </w:rPr>
        <w:t>semiPersistentOnPUCCH</w:t>
      </w:r>
      <w:proofErr w:type="spellEnd"/>
      <w:r w:rsidRPr="00FB61E0">
        <w:rPr>
          <w:rFonts w:ascii="Times New Roman" w:hAnsi="Times New Roman"/>
          <w:sz w:val="20"/>
          <w:szCs w:val="20"/>
        </w:rPr>
        <w:t>’ cases are supported;</w:t>
      </w:r>
    </w:p>
    <w:p w14:paraId="40DB02E5" w14:textId="59AE287E" w:rsidR="00BB2301" w:rsidRPr="00FB61E0" w:rsidRDefault="32B137BE"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The number of ports of two CMRs associated to two reporting settings for NCJT CSI measurement are the same;</w:t>
      </w:r>
    </w:p>
    <w:p w14:paraId="2D0AF1C5" w14:textId="77777777" w:rsidR="00BB2301" w:rsidRPr="00FB61E0" w:rsidRDefault="32B137BE" w:rsidP="32B137BE">
      <w:pPr>
        <w:pStyle w:val="af2"/>
        <w:widowControl/>
        <w:numPr>
          <w:ilvl w:val="0"/>
          <w:numId w:val="22"/>
        </w:numPr>
        <w:spacing w:after="0"/>
        <w:ind w:firstLineChars="0"/>
        <w:jc w:val="left"/>
        <w:rPr>
          <w:rFonts w:ascii="Times New Roman" w:hAnsi="Times New Roman"/>
          <w:sz w:val="20"/>
          <w:szCs w:val="20"/>
        </w:rPr>
      </w:pPr>
      <w:r w:rsidRPr="00FB61E0">
        <w:rPr>
          <w:rFonts w:ascii="Times New Roman" w:hAnsi="Times New Roman"/>
          <w:sz w:val="20"/>
          <w:szCs w:val="20"/>
        </w:rPr>
        <w:t xml:space="preserve">The support of larger than 32 ports across two CMRs is optional for a UE supporting Rel. 17 </w:t>
      </w:r>
      <w:proofErr w:type="spellStart"/>
      <w:r w:rsidRPr="00FB61E0">
        <w:rPr>
          <w:rFonts w:ascii="Times New Roman" w:hAnsi="Times New Roman"/>
          <w:sz w:val="20"/>
          <w:szCs w:val="20"/>
        </w:rPr>
        <w:t>mTRP</w:t>
      </w:r>
      <w:proofErr w:type="spellEnd"/>
      <w:r w:rsidRPr="00FB61E0">
        <w:rPr>
          <w:rFonts w:ascii="Times New Roman" w:hAnsi="Times New Roman"/>
          <w:sz w:val="20"/>
          <w:szCs w:val="20"/>
        </w:rPr>
        <w:t xml:space="preserve"> CSI</w:t>
      </w:r>
    </w:p>
    <w:p w14:paraId="17E9DF98" w14:textId="77777777" w:rsidR="00BB2301" w:rsidRPr="00FB61E0" w:rsidRDefault="00BB2301" w:rsidP="00BB2301">
      <w:pPr>
        <w:rPr>
          <w:szCs w:val="20"/>
        </w:rPr>
      </w:pPr>
    </w:p>
    <w:p w14:paraId="02339992" w14:textId="77777777" w:rsidR="00BB2301" w:rsidRPr="00FB61E0" w:rsidRDefault="32B137BE" w:rsidP="32B137BE">
      <w:pPr>
        <w:rPr>
          <w:szCs w:val="20"/>
          <w:highlight w:val="green"/>
        </w:rPr>
      </w:pPr>
      <w:r w:rsidRPr="00FB61E0">
        <w:rPr>
          <w:b/>
          <w:bCs/>
          <w:szCs w:val="20"/>
          <w:highlight w:val="green"/>
        </w:rPr>
        <w:t>Agreement</w:t>
      </w:r>
    </w:p>
    <w:p w14:paraId="1097373B" w14:textId="0954566C" w:rsidR="00BB2301" w:rsidRPr="00FB61E0" w:rsidRDefault="00BB2301" w:rsidP="00BB2301">
      <w:pPr>
        <w:rPr>
          <w:szCs w:val="20"/>
        </w:rPr>
      </w:pPr>
      <w:bookmarkStart w:id="8" w:name="_Hlk61357255"/>
      <w:r w:rsidRPr="00FB61E0">
        <w:rPr>
          <w:szCs w:val="20"/>
        </w:rPr>
        <w:t xml:space="preserve">For a CSI report associated with a Multi-TRP/panel NCJT measurement hypothesis configured by single CSI reporting setting, the UE is expected to report </w:t>
      </w:r>
      <w:bookmarkEnd w:id="8"/>
    </w:p>
    <w:p w14:paraId="142E86F7" w14:textId="03842F40" w:rsidR="00BB2301" w:rsidRPr="00C64D4D" w:rsidRDefault="32B137BE" w:rsidP="00BB2301">
      <w:pPr>
        <w:pStyle w:val="af2"/>
        <w:widowControl/>
        <w:numPr>
          <w:ilvl w:val="0"/>
          <w:numId w:val="23"/>
        </w:numPr>
        <w:spacing w:after="0" w:line="276" w:lineRule="auto"/>
        <w:ind w:firstLineChars="0"/>
        <w:rPr>
          <w:rFonts w:ascii="Times New Roman" w:hAnsi="Times New Roman"/>
          <w:sz w:val="20"/>
          <w:szCs w:val="20"/>
        </w:rPr>
      </w:pPr>
      <w:r w:rsidRPr="00C64D4D">
        <w:rPr>
          <w:rFonts w:ascii="Times New Roman" w:eastAsia="Malgun Gothic" w:hAnsi="Times New Roman"/>
          <w:sz w:val="20"/>
          <w:szCs w:val="20"/>
        </w:rPr>
        <w:t>two RIs, two PMIs, two LIs and one CQI per codeword, for single-DCI based NCJT when the maximal transmission layers is less than or equal to 4</w:t>
      </w:r>
    </w:p>
    <w:p w14:paraId="57FC6282" w14:textId="77777777" w:rsidR="00BB2301" w:rsidRPr="00C64D4D" w:rsidRDefault="32B137BE" w:rsidP="00BB2301">
      <w:pPr>
        <w:pStyle w:val="af2"/>
        <w:widowControl/>
        <w:numPr>
          <w:ilvl w:val="1"/>
          <w:numId w:val="23"/>
        </w:numPr>
        <w:spacing w:after="0" w:line="276" w:lineRule="auto"/>
        <w:ind w:firstLineChars="0"/>
        <w:rPr>
          <w:rFonts w:ascii="Times New Roman" w:hAnsi="Times New Roman"/>
          <w:sz w:val="20"/>
          <w:szCs w:val="20"/>
        </w:rPr>
      </w:pPr>
      <w:r w:rsidRPr="00C64D4D">
        <w:rPr>
          <w:rFonts w:ascii="Times New Roman" w:eastAsia="Malgun Gothic" w:hAnsi="Times New Roman"/>
          <w:sz w:val="20"/>
          <w:szCs w:val="20"/>
        </w:rPr>
        <w:t>FFS: Maximal transmission layers larger than 4</w:t>
      </w:r>
    </w:p>
    <w:p w14:paraId="085BF896" w14:textId="77777777" w:rsidR="00BB2301" w:rsidRPr="00C64D4D" w:rsidRDefault="32B137BE" w:rsidP="32B137BE">
      <w:pPr>
        <w:pStyle w:val="af2"/>
        <w:widowControl/>
        <w:numPr>
          <w:ilvl w:val="1"/>
          <w:numId w:val="23"/>
        </w:numPr>
        <w:spacing w:after="0" w:line="276" w:lineRule="auto"/>
        <w:ind w:firstLineChars="0"/>
        <w:rPr>
          <w:rFonts w:ascii="Times New Roman" w:eastAsia="Malgun Gothic" w:hAnsi="Times New Roman"/>
          <w:sz w:val="20"/>
          <w:szCs w:val="20"/>
        </w:rPr>
      </w:pPr>
      <w:r w:rsidRPr="00C64D4D">
        <w:rPr>
          <w:rFonts w:ascii="Times New Roman" w:eastAsia="Malgun Gothic" w:hAnsi="Times New Roman"/>
          <w:sz w:val="20"/>
          <w:szCs w:val="20"/>
        </w:rPr>
        <w:t>FFS: Whether/how a subset of above reporting quantities are allowed to be configured to the UE</w:t>
      </w:r>
    </w:p>
    <w:p w14:paraId="4B5C406C" w14:textId="01155EB4" w:rsidR="00BB2301" w:rsidRPr="00C64D4D" w:rsidRDefault="32B137BE" w:rsidP="32B137BE">
      <w:pPr>
        <w:pStyle w:val="af2"/>
        <w:widowControl/>
        <w:numPr>
          <w:ilvl w:val="0"/>
          <w:numId w:val="24"/>
        </w:numPr>
        <w:spacing w:after="0" w:line="276" w:lineRule="auto"/>
        <w:ind w:firstLineChars="0"/>
        <w:rPr>
          <w:rFonts w:ascii="Times New Roman" w:eastAsia="Malgun Gothic" w:hAnsi="Times New Roman"/>
          <w:sz w:val="20"/>
          <w:szCs w:val="20"/>
        </w:rPr>
      </w:pPr>
      <w:r w:rsidRPr="00C64D4D">
        <w:rPr>
          <w:rFonts w:ascii="Times New Roman" w:eastAsia="Malgun Gothic" w:hAnsi="Times New Roman"/>
          <w:sz w:val="20"/>
          <w:szCs w:val="20"/>
        </w:rPr>
        <w:t xml:space="preserve">FFS: whether/how to support two RIs, two PMIs, two LIs and two CQIs, for multi-DCI based NCJT </w:t>
      </w:r>
    </w:p>
    <w:p w14:paraId="2D205656" w14:textId="77777777" w:rsidR="00BB2301" w:rsidRPr="00C64D4D" w:rsidRDefault="32B137BE" w:rsidP="32B137BE">
      <w:pPr>
        <w:pStyle w:val="af2"/>
        <w:widowControl/>
        <w:numPr>
          <w:ilvl w:val="0"/>
          <w:numId w:val="24"/>
        </w:numPr>
        <w:spacing w:after="0" w:line="276" w:lineRule="auto"/>
        <w:ind w:firstLineChars="0"/>
        <w:rPr>
          <w:rFonts w:ascii="Times New Roman" w:eastAsia="Malgun Gothic" w:hAnsi="Times New Roman"/>
          <w:sz w:val="20"/>
          <w:szCs w:val="20"/>
        </w:rPr>
      </w:pPr>
      <w:r w:rsidRPr="00C64D4D">
        <w:rPr>
          <w:rFonts w:ascii="Times New Roman" w:eastAsia="Malgun Gothic" w:hAnsi="Times New Roman"/>
          <w:sz w:val="20"/>
          <w:szCs w:val="20"/>
        </w:rPr>
        <w:t xml:space="preserve">FFS: whether/how to support CRI(s) to be reported in a CSI </w:t>
      </w:r>
    </w:p>
    <w:p w14:paraId="4C9CF8AF" w14:textId="77777777" w:rsidR="00BB2301" w:rsidRPr="00C64D4D" w:rsidRDefault="32B137BE" w:rsidP="32B137BE">
      <w:pPr>
        <w:pStyle w:val="af2"/>
        <w:widowControl/>
        <w:numPr>
          <w:ilvl w:val="0"/>
          <w:numId w:val="24"/>
        </w:numPr>
        <w:spacing w:after="0" w:line="276" w:lineRule="auto"/>
        <w:ind w:firstLineChars="0"/>
        <w:rPr>
          <w:rFonts w:ascii="Times New Roman" w:eastAsia="Malgun Gothic" w:hAnsi="Times New Roman"/>
          <w:sz w:val="20"/>
          <w:szCs w:val="20"/>
        </w:rPr>
      </w:pPr>
      <w:r w:rsidRPr="00C64D4D">
        <w:rPr>
          <w:rFonts w:ascii="Times New Roman" w:eastAsia="Malgun Gothic" w:hAnsi="Times New Roman"/>
          <w:sz w:val="20"/>
          <w:szCs w:val="20"/>
        </w:rPr>
        <w:t>FFS: restrictions among reported CSI quantities, e.g. among reported RIs and PMIs</w:t>
      </w:r>
    </w:p>
    <w:p w14:paraId="3CFD2A71" w14:textId="77777777" w:rsidR="00BB2301" w:rsidRPr="00C64D4D" w:rsidRDefault="32B137BE" w:rsidP="32B137BE">
      <w:pPr>
        <w:pStyle w:val="af2"/>
        <w:widowControl/>
        <w:numPr>
          <w:ilvl w:val="0"/>
          <w:numId w:val="24"/>
        </w:numPr>
        <w:spacing w:after="0" w:line="276" w:lineRule="auto"/>
        <w:ind w:firstLineChars="0"/>
        <w:rPr>
          <w:rFonts w:ascii="Times New Roman" w:eastAsia="Malgun Gothic" w:hAnsi="Times New Roman"/>
          <w:sz w:val="20"/>
          <w:szCs w:val="20"/>
        </w:rPr>
      </w:pPr>
      <w:r w:rsidRPr="00C64D4D">
        <w:rPr>
          <w:rFonts w:ascii="Times New Roman" w:eastAsia="Malgun Gothic" w:hAnsi="Times New Roman"/>
          <w:sz w:val="20"/>
          <w:szCs w:val="20"/>
        </w:rPr>
        <w:lastRenderedPageBreak/>
        <w:t>FFS: whether/how to support non-PMI based port-selection</w:t>
      </w:r>
    </w:p>
    <w:p w14:paraId="5751F4DC" w14:textId="77777777" w:rsidR="00BB2301" w:rsidRPr="00C64D4D" w:rsidRDefault="32B137BE" w:rsidP="00BB2301">
      <w:pPr>
        <w:pStyle w:val="af2"/>
        <w:widowControl/>
        <w:numPr>
          <w:ilvl w:val="0"/>
          <w:numId w:val="24"/>
        </w:numPr>
        <w:spacing w:after="0" w:line="276" w:lineRule="auto"/>
        <w:ind w:firstLineChars="0"/>
        <w:rPr>
          <w:rFonts w:ascii="Times New Roman" w:hAnsi="Times New Roman"/>
          <w:sz w:val="20"/>
          <w:szCs w:val="20"/>
        </w:rPr>
      </w:pPr>
      <w:r w:rsidRPr="00C64D4D">
        <w:rPr>
          <w:rFonts w:ascii="Times New Roman" w:eastAsia="Malgun Gothic" w:hAnsi="Times New Roman"/>
          <w:sz w:val="20"/>
          <w:szCs w:val="20"/>
        </w:rPr>
        <w:t>FFS: whether/how to support single value of reported LI</w:t>
      </w:r>
    </w:p>
    <w:p w14:paraId="7E2B8485" w14:textId="2BDED890" w:rsidR="00BB2301" w:rsidRPr="00FB61E0" w:rsidRDefault="32B137BE" w:rsidP="00BB2301">
      <w:pPr>
        <w:rPr>
          <w:szCs w:val="20"/>
        </w:rPr>
      </w:pPr>
      <w:r w:rsidRPr="00FB61E0">
        <w:rPr>
          <w:szCs w:val="20"/>
        </w:rPr>
        <w:t>Note that other NCJT CSI measurement/reporting enhancement for other scenarios is not precluded, e.g. for HST-SFN</w:t>
      </w:r>
    </w:p>
    <w:p w14:paraId="6687D208" w14:textId="77777777" w:rsidR="00BB2301" w:rsidRPr="00FB61E0" w:rsidRDefault="00BB2301" w:rsidP="00BB2301">
      <w:pPr>
        <w:rPr>
          <w:szCs w:val="20"/>
        </w:rPr>
      </w:pPr>
    </w:p>
    <w:p w14:paraId="03917685" w14:textId="77777777" w:rsidR="00BB2301" w:rsidRPr="00FB61E0" w:rsidRDefault="32B137BE" w:rsidP="32B137BE">
      <w:pPr>
        <w:autoSpaceDE w:val="0"/>
        <w:autoSpaceDN w:val="0"/>
        <w:adjustRightInd w:val="0"/>
        <w:snapToGrid w:val="0"/>
        <w:rPr>
          <w:szCs w:val="20"/>
          <w:highlight w:val="green"/>
        </w:rPr>
      </w:pPr>
      <w:r w:rsidRPr="00FB61E0">
        <w:rPr>
          <w:b/>
          <w:bCs/>
          <w:szCs w:val="20"/>
          <w:highlight w:val="green"/>
        </w:rPr>
        <w:t>Agreement</w:t>
      </w:r>
    </w:p>
    <w:p w14:paraId="7E7C7839" w14:textId="77777777" w:rsidR="00BB2301" w:rsidRPr="00FB61E0" w:rsidRDefault="00BB2301" w:rsidP="00BB2301">
      <w:pPr>
        <w:autoSpaceDE w:val="0"/>
        <w:autoSpaceDN w:val="0"/>
        <w:adjustRightInd w:val="0"/>
        <w:snapToGrid w:val="0"/>
        <w:rPr>
          <w:szCs w:val="20"/>
        </w:rPr>
      </w:pPr>
      <w:r w:rsidRPr="00FB61E0">
        <w:rPr>
          <w:szCs w:val="20"/>
        </w:rPr>
        <w:t xml:space="preserve">For a CSI reporting setting, support one or more of the following UE </w:t>
      </w:r>
      <w:bookmarkStart w:id="9" w:name="_Hlk59637901"/>
      <w:r w:rsidRPr="00FB61E0">
        <w:rPr>
          <w:szCs w:val="20"/>
        </w:rPr>
        <w:t>reporting mechanism</w:t>
      </w:r>
      <w:bookmarkEnd w:id="9"/>
      <w:r w:rsidRPr="00FB61E0">
        <w:rPr>
          <w:szCs w:val="20"/>
        </w:rPr>
        <w:t xml:space="preserve">: </w:t>
      </w:r>
    </w:p>
    <w:p w14:paraId="081D0D7C" w14:textId="1F26D67F" w:rsidR="00BB2301" w:rsidRPr="00FB61E0" w:rsidRDefault="00BB2301" w:rsidP="32B137BE">
      <w:pPr>
        <w:pStyle w:val="af2"/>
        <w:widowControl/>
        <w:numPr>
          <w:ilvl w:val="0"/>
          <w:numId w:val="25"/>
        </w:numPr>
        <w:autoSpaceDE w:val="0"/>
        <w:autoSpaceDN w:val="0"/>
        <w:adjustRightInd w:val="0"/>
        <w:snapToGrid w:val="0"/>
        <w:spacing w:after="0" w:line="276" w:lineRule="auto"/>
        <w:ind w:firstLineChars="0"/>
        <w:rPr>
          <w:rFonts w:ascii="Times New Roman" w:eastAsia="Malgun Gothic" w:hAnsi="Times New Roman"/>
          <w:sz w:val="20"/>
          <w:szCs w:val="20"/>
        </w:rPr>
      </w:pPr>
      <w:bookmarkStart w:id="10" w:name="_Hlk61342131"/>
      <w:r w:rsidRPr="00FB61E0">
        <w:rPr>
          <w:rFonts w:ascii="Times New Roman" w:eastAsia="Malgun Gothic" w:hAnsi="Times New Roman"/>
          <w:sz w:val="20"/>
          <w:szCs w:val="20"/>
        </w:rPr>
        <w:t xml:space="preserve">Alt 1: the UE can be expected to report one CSI associated with the best single-TRP measurement hypothesis and one CSI associated with the best NCJT measurement hypothesis, if configured  </w:t>
      </w:r>
    </w:p>
    <w:p w14:paraId="5D9AFB61" w14:textId="2FFF7E5F" w:rsidR="00BB2301" w:rsidRPr="00FB61E0" w:rsidRDefault="32B137BE" w:rsidP="32B137BE">
      <w:pPr>
        <w:pStyle w:val="af2"/>
        <w:widowControl/>
        <w:numPr>
          <w:ilvl w:val="1"/>
          <w:numId w:val="25"/>
        </w:numPr>
        <w:autoSpaceDE w:val="0"/>
        <w:autoSpaceDN w:val="0"/>
        <w:adjustRightInd w:val="0"/>
        <w:snapToGrid w:val="0"/>
        <w:spacing w:after="0" w:line="276" w:lineRule="auto"/>
        <w:ind w:firstLineChars="0"/>
        <w:rPr>
          <w:rFonts w:ascii="Times New Roman" w:eastAsia="Malgun Gothic" w:hAnsi="Times New Roman"/>
          <w:sz w:val="20"/>
          <w:szCs w:val="20"/>
        </w:rPr>
      </w:pPr>
      <w:r w:rsidRPr="00FB61E0">
        <w:rPr>
          <w:rFonts w:ascii="Times New Roman" w:eastAsia="Malgun Gothic" w:hAnsi="Times New Roman"/>
          <w:sz w:val="20"/>
          <w:szCs w:val="20"/>
        </w:rPr>
        <w:t>FFS omission of CSI associated with NCJT measurement hypothesis</w:t>
      </w:r>
    </w:p>
    <w:p w14:paraId="1DAA8DF5" w14:textId="779FD57E" w:rsidR="00BB2301" w:rsidRPr="00FB61E0" w:rsidRDefault="32B137BE" w:rsidP="32B137BE">
      <w:pPr>
        <w:pStyle w:val="af2"/>
        <w:widowControl/>
        <w:numPr>
          <w:ilvl w:val="0"/>
          <w:numId w:val="25"/>
        </w:numPr>
        <w:autoSpaceDE w:val="0"/>
        <w:autoSpaceDN w:val="0"/>
        <w:adjustRightInd w:val="0"/>
        <w:snapToGrid w:val="0"/>
        <w:spacing w:after="0" w:line="276" w:lineRule="auto"/>
        <w:ind w:firstLineChars="0"/>
        <w:rPr>
          <w:rFonts w:ascii="Times New Roman" w:eastAsia="Malgun Gothic" w:hAnsi="Times New Roman"/>
          <w:sz w:val="20"/>
          <w:szCs w:val="20"/>
        </w:rPr>
      </w:pPr>
      <w:r w:rsidRPr="00FB61E0">
        <w:rPr>
          <w:rFonts w:ascii="Times New Roman" w:eastAsia="Malgun Gothic" w:hAnsi="Times New Roman"/>
          <w:sz w:val="20"/>
          <w:szCs w:val="20"/>
        </w:rPr>
        <w:t>Alt 2: the UE can be expected to report one CSI associated with the best one among NCJT and/or single-TRP measurement hypotheses, if configured</w:t>
      </w:r>
    </w:p>
    <w:p w14:paraId="3314C20D" w14:textId="77777777" w:rsidR="00BB2301" w:rsidRPr="00FB61E0" w:rsidRDefault="32B137BE" w:rsidP="32B137BE">
      <w:pPr>
        <w:pStyle w:val="af2"/>
        <w:widowControl/>
        <w:numPr>
          <w:ilvl w:val="1"/>
          <w:numId w:val="25"/>
        </w:numPr>
        <w:autoSpaceDE w:val="0"/>
        <w:autoSpaceDN w:val="0"/>
        <w:adjustRightInd w:val="0"/>
        <w:snapToGrid w:val="0"/>
        <w:spacing w:after="0" w:line="276" w:lineRule="auto"/>
        <w:ind w:firstLineChars="0"/>
        <w:rPr>
          <w:rFonts w:ascii="Times New Roman" w:eastAsia="Malgun Gothic" w:hAnsi="Times New Roman"/>
          <w:sz w:val="20"/>
          <w:szCs w:val="20"/>
        </w:rPr>
      </w:pPr>
      <w:r w:rsidRPr="00FB61E0">
        <w:rPr>
          <w:rFonts w:ascii="Times New Roman" w:eastAsia="Malgun Gothic" w:hAnsi="Times New Roman"/>
          <w:sz w:val="20"/>
          <w:szCs w:val="20"/>
        </w:rPr>
        <w:t>FFS how to report recommended measurement hypothesis associated with that CSI report</w:t>
      </w:r>
    </w:p>
    <w:p w14:paraId="3E654297" w14:textId="49CE3633" w:rsidR="00BB2301" w:rsidRPr="00FB61E0" w:rsidRDefault="32B137BE" w:rsidP="32B137BE">
      <w:pPr>
        <w:pStyle w:val="af2"/>
        <w:widowControl/>
        <w:numPr>
          <w:ilvl w:val="0"/>
          <w:numId w:val="25"/>
        </w:numPr>
        <w:autoSpaceDE w:val="0"/>
        <w:autoSpaceDN w:val="0"/>
        <w:adjustRightInd w:val="0"/>
        <w:snapToGrid w:val="0"/>
        <w:spacing w:after="0"/>
        <w:ind w:firstLineChars="0"/>
        <w:rPr>
          <w:rFonts w:ascii="Times New Roman" w:eastAsia="Malgun Gothic" w:hAnsi="Times New Roman"/>
          <w:sz w:val="20"/>
          <w:szCs w:val="20"/>
        </w:rPr>
      </w:pPr>
      <w:r w:rsidRPr="00FB61E0">
        <w:rPr>
          <w:rFonts w:ascii="Times New Roman" w:eastAsia="Malgun Gothic" w:hAnsi="Times New Roman"/>
          <w:sz w:val="20"/>
          <w:szCs w:val="20"/>
        </w:rPr>
        <w:t xml:space="preserve">Alt 3:  the UE can be expected to report two CSIs associated with the two best single-TRP measurement hypotheses associated with CMRs from two TRPs and one CSI associated with the best NCJT measurement hypothesis, if configured  </w:t>
      </w:r>
    </w:p>
    <w:p w14:paraId="4DB87AD7" w14:textId="070228A9" w:rsidR="00BB2301" w:rsidRPr="00FB61E0" w:rsidRDefault="32B137BE" w:rsidP="32B137BE">
      <w:pPr>
        <w:pStyle w:val="af2"/>
        <w:widowControl/>
        <w:numPr>
          <w:ilvl w:val="1"/>
          <w:numId w:val="25"/>
        </w:numPr>
        <w:autoSpaceDE w:val="0"/>
        <w:autoSpaceDN w:val="0"/>
        <w:adjustRightInd w:val="0"/>
        <w:snapToGrid w:val="0"/>
        <w:spacing w:after="0"/>
        <w:ind w:firstLineChars="0"/>
        <w:rPr>
          <w:rFonts w:ascii="Times New Roman" w:eastAsia="Malgun Gothic" w:hAnsi="Times New Roman"/>
          <w:sz w:val="20"/>
          <w:szCs w:val="20"/>
        </w:rPr>
      </w:pPr>
      <w:r w:rsidRPr="00FB61E0">
        <w:rPr>
          <w:rFonts w:ascii="Times New Roman" w:eastAsia="Malgun Gothic" w:hAnsi="Times New Roman"/>
          <w:sz w:val="20"/>
          <w:szCs w:val="20"/>
        </w:rPr>
        <w:t>FFS omission of CSI associated with NCJT measurement hypothesis</w:t>
      </w:r>
    </w:p>
    <w:p w14:paraId="394D57BB" w14:textId="77777777" w:rsidR="00BB2301" w:rsidRPr="00FB61E0" w:rsidRDefault="32B137BE" w:rsidP="32B137BE">
      <w:pPr>
        <w:pStyle w:val="af2"/>
        <w:widowControl/>
        <w:numPr>
          <w:ilvl w:val="1"/>
          <w:numId w:val="25"/>
        </w:numPr>
        <w:autoSpaceDE w:val="0"/>
        <w:autoSpaceDN w:val="0"/>
        <w:adjustRightInd w:val="0"/>
        <w:snapToGrid w:val="0"/>
        <w:spacing w:after="0"/>
        <w:ind w:firstLineChars="0"/>
        <w:rPr>
          <w:rFonts w:ascii="Times New Roman" w:eastAsia="Malgun Gothic" w:hAnsi="Times New Roman"/>
          <w:sz w:val="20"/>
          <w:szCs w:val="20"/>
        </w:rPr>
      </w:pPr>
      <w:r w:rsidRPr="00FB61E0">
        <w:rPr>
          <w:rFonts w:ascii="Times New Roman" w:eastAsia="Malgun Gothic" w:hAnsi="Times New Roman"/>
          <w:sz w:val="20"/>
          <w:szCs w:val="20"/>
        </w:rPr>
        <w:t>Whether/How to report a subset of the CSI report quantities</w:t>
      </w:r>
    </w:p>
    <w:bookmarkEnd w:id="10"/>
    <w:p w14:paraId="672B81AA" w14:textId="77777777" w:rsidR="00BB2301" w:rsidRPr="00FB61E0" w:rsidRDefault="32B137BE" w:rsidP="32B137BE">
      <w:pPr>
        <w:pStyle w:val="af2"/>
        <w:widowControl/>
        <w:numPr>
          <w:ilvl w:val="0"/>
          <w:numId w:val="25"/>
        </w:numPr>
        <w:autoSpaceDE w:val="0"/>
        <w:autoSpaceDN w:val="0"/>
        <w:adjustRightInd w:val="0"/>
        <w:snapToGrid w:val="0"/>
        <w:spacing w:after="0" w:line="276" w:lineRule="auto"/>
        <w:ind w:firstLineChars="0"/>
        <w:rPr>
          <w:rFonts w:ascii="Times New Roman" w:eastAsia="Malgun Gothic" w:hAnsi="Times New Roman"/>
          <w:sz w:val="20"/>
          <w:szCs w:val="20"/>
        </w:rPr>
      </w:pPr>
      <w:r w:rsidRPr="00FB61E0">
        <w:rPr>
          <w:rFonts w:ascii="Times New Roman" w:eastAsia="Malgun Gothic" w:hAnsi="Times New Roman"/>
          <w:sz w:val="20"/>
          <w:szCs w:val="20"/>
        </w:rPr>
        <w:t xml:space="preserve">FFS: CSI reporting configuration details </w:t>
      </w:r>
    </w:p>
    <w:p w14:paraId="0B1A43B5" w14:textId="77777777" w:rsidR="00BB2301" w:rsidRPr="00FB61E0" w:rsidRDefault="32B137BE" w:rsidP="00BB2301">
      <w:pPr>
        <w:rPr>
          <w:szCs w:val="20"/>
        </w:rPr>
      </w:pPr>
      <w:r w:rsidRPr="00FB61E0">
        <w:rPr>
          <w:rFonts w:eastAsia="Malgun Gothic"/>
          <w:szCs w:val="20"/>
        </w:rPr>
        <w:t>Note supporting which one or more mechanisms is to be determined in RAN1#104-e</w:t>
      </w:r>
    </w:p>
    <w:p w14:paraId="09A42E48" w14:textId="77777777" w:rsidR="00BB2301" w:rsidRPr="00FB61E0" w:rsidRDefault="00BB2301" w:rsidP="00BB2301">
      <w:pPr>
        <w:rPr>
          <w:szCs w:val="20"/>
        </w:rPr>
      </w:pPr>
    </w:p>
    <w:p w14:paraId="7A90241E" w14:textId="77777777" w:rsidR="00BB2301" w:rsidRPr="00FB61E0" w:rsidRDefault="32B137BE" w:rsidP="32B137BE">
      <w:pPr>
        <w:rPr>
          <w:rFonts w:eastAsia="Malgun Gothic"/>
          <w:szCs w:val="20"/>
          <w:highlight w:val="green"/>
          <w:lang w:eastAsia="ko-KR"/>
        </w:rPr>
      </w:pPr>
      <w:r w:rsidRPr="00FB61E0">
        <w:rPr>
          <w:rFonts w:eastAsia="Malgun Gothic"/>
          <w:b/>
          <w:bCs/>
          <w:szCs w:val="20"/>
          <w:highlight w:val="green"/>
          <w:lang w:eastAsia="ko-KR"/>
        </w:rPr>
        <w:t>Agreement</w:t>
      </w:r>
    </w:p>
    <w:p w14:paraId="06C69A4C" w14:textId="78DE7E9C" w:rsidR="00BB2301" w:rsidRPr="00FB61E0" w:rsidRDefault="32B137BE" w:rsidP="32B137BE">
      <w:pPr>
        <w:rPr>
          <w:rFonts w:eastAsia="Malgun Gothic"/>
          <w:szCs w:val="20"/>
          <w:lang w:eastAsia="ko-KR"/>
        </w:rPr>
      </w:pPr>
      <w:r w:rsidRPr="00FB61E0">
        <w:rPr>
          <w:rFonts w:eastAsia="Malgun Gothic"/>
          <w:szCs w:val="20"/>
          <w:lang w:eastAsia="ko-KR"/>
        </w:rPr>
        <w:t>For NCJT CSI measurement configured with single reporting setting, study following measurement resource configuration/association mechanism</w:t>
      </w:r>
    </w:p>
    <w:p w14:paraId="0C1A11C8" w14:textId="77777777" w:rsidR="00BB2301" w:rsidRPr="00FB61E0" w:rsidRDefault="32B137BE" w:rsidP="32B137BE">
      <w:pPr>
        <w:pStyle w:val="af2"/>
        <w:widowControl/>
        <w:numPr>
          <w:ilvl w:val="0"/>
          <w:numId w:val="26"/>
        </w:numPr>
        <w:spacing w:after="0" w:line="276" w:lineRule="auto"/>
        <w:ind w:firstLineChars="0"/>
        <w:rPr>
          <w:i/>
          <w:iCs/>
          <w:sz w:val="20"/>
          <w:szCs w:val="20"/>
        </w:rPr>
      </w:pPr>
      <w:r w:rsidRPr="00FB61E0">
        <w:rPr>
          <w:rFonts w:ascii="Times New Roman" w:eastAsia="Malgun Gothic" w:hAnsi="Times New Roman"/>
          <w:sz w:val="20"/>
          <w:szCs w:val="20"/>
          <w:lang w:eastAsia="ko-KR"/>
        </w:rPr>
        <w:t xml:space="preserve">Whether/how to support interference measurement based on NZP CSI-RS given by </w:t>
      </w:r>
      <w:proofErr w:type="spellStart"/>
      <w:r w:rsidRPr="00FB61E0">
        <w:rPr>
          <w:i/>
          <w:iCs/>
          <w:sz w:val="20"/>
          <w:szCs w:val="20"/>
        </w:rPr>
        <w:t>nzp</w:t>
      </w:r>
      <w:proofErr w:type="spellEnd"/>
      <w:r w:rsidRPr="00FB61E0">
        <w:rPr>
          <w:i/>
          <w:iCs/>
          <w:sz w:val="20"/>
          <w:szCs w:val="20"/>
        </w:rPr>
        <w:t>-CSI-RS-</w:t>
      </w:r>
      <w:proofErr w:type="spellStart"/>
      <w:r w:rsidRPr="00FB61E0">
        <w:rPr>
          <w:i/>
          <w:iCs/>
          <w:sz w:val="20"/>
          <w:szCs w:val="20"/>
        </w:rPr>
        <w:t>ResourcesForInterference</w:t>
      </w:r>
      <w:proofErr w:type="spellEnd"/>
      <w:r w:rsidRPr="00FB61E0">
        <w:rPr>
          <w:i/>
          <w:iCs/>
          <w:sz w:val="20"/>
          <w:szCs w:val="20"/>
        </w:rPr>
        <w:t xml:space="preserve"> or </w:t>
      </w:r>
      <w:r w:rsidRPr="00FB61E0">
        <w:rPr>
          <w:sz w:val="20"/>
          <w:szCs w:val="20"/>
        </w:rPr>
        <w:t>based on CSI-IM given by</w:t>
      </w:r>
      <w:r w:rsidRPr="00FB61E0">
        <w:rPr>
          <w:i/>
          <w:iCs/>
          <w:sz w:val="20"/>
          <w:szCs w:val="20"/>
        </w:rPr>
        <w:t xml:space="preserve"> </w:t>
      </w:r>
      <w:proofErr w:type="spellStart"/>
      <w:r w:rsidRPr="00FB61E0">
        <w:rPr>
          <w:i/>
          <w:iCs/>
          <w:sz w:val="20"/>
          <w:szCs w:val="20"/>
        </w:rPr>
        <w:t>csi</w:t>
      </w:r>
      <w:proofErr w:type="spellEnd"/>
      <w:r w:rsidRPr="00FB61E0">
        <w:rPr>
          <w:i/>
          <w:iCs/>
          <w:sz w:val="20"/>
          <w:szCs w:val="20"/>
        </w:rPr>
        <w:t>-IM-</w:t>
      </w:r>
      <w:proofErr w:type="spellStart"/>
      <w:r w:rsidRPr="00FB61E0">
        <w:rPr>
          <w:i/>
          <w:iCs/>
          <w:sz w:val="20"/>
          <w:szCs w:val="20"/>
        </w:rPr>
        <w:t>ResourcesForInterference</w:t>
      </w:r>
      <w:proofErr w:type="spellEnd"/>
    </w:p>
    <w:p w14:paraId="5F28D3A9" w14:textId="0AAC0EC0" w:rsidR="00BB2301" w:rsidRPr="00FB61E0" w:rsidRDefault="32B137BE" w:rsidP="32B137BE">
      <w:pPr>
        <w:pStyle w:val="af2"/>
        <w:widowControl/>
        <w:numPr>
          <w:ilvl w:val="0"/>
          <w:numId w:val="26"/>
        </w:numPr>
        <w:spacing w:after="0" w:line="276" w:lineRule="auto"/>
        <w:ind w:firstLineChars="0"/>
        <w:rPr>
          <w:rFonts w:eastAsia="Malgun Gothic"/>
          <w:sz w:val="20"/>
          <w:szCs w:val="20"/>
        </w:rPr>
      </w:pPr>
      <w:r w:rsidRPr="00FB61E0">
        <w:rPr>
          <w:rFonts w:ascii="Times New Roman" w:eastAsia="Malgun Gothic" w:hAnsi="Times New Roman"/>
          <w:sz w:val="20"/>
          <w:szCs w:val="20"/>
          <w:lang w:eastAsia="ko-KR"/>
        </w:rPr>
        <w:t>Whether/how to interpret measurement based on CMRs associated with different TRPs/TCI states respectively for a NCJT</w:t>
      </w:r>
      <w:r w:rsidRPr="00FB61E0">
        <w:rPr>
          <w:rFonts w:ascii="Times New Roman" w:eastAsia="Malgun Gothic" w:hAnsi="Times New Roman"/>
          <w:sz w:val="20"/>
          <w:szCs w:val="20"/>
        </w:rPr>
        <w:t xml:space="preserve"> measurement </w:t>
      </w:r>
      <w:r w:rsidRPr="00FB61E0">
        <w:rPr>
          <w:rFonts w:ascii="Times New Roman" w:eastAsia="Malgun Gothic" w:hAnsi="Times New Roman"/>
          <w:sz w:val="20"/>
          <w:szCs w:val="20"/>
          <w:lang w:eastAsia="ko-KR"/>
        </w:rPr>
        <w:t>hypothesis</w:t>
      </w:r>
    </w:p>
    <w:p w14:paraId="3C4CE877" w14:textId="77777777" w:rsidR="00BB2301" w:rsidRPr="00FB61E0" w:rsidRDefault="32B137BE" w:rsidP="32B137BE">
      <w:pPr>
        <w:pStyle w:val="af2"/>
        <w:widowControl/>
        <w:numPr>
          <w:ilvl w:val="0"/>
          <w:numId w:val="26"/>
        </w:numPr>
        <w:spacing w:after="0" w:line="276" w:lineRule="auto"/>
        <w:ind w:firstLineChars="0"/>
        <w:rPr>
          <w:rFonts w:ascii="Times New Roman" w:eastAsia="Malgun Gothic" w:hAnsi="Times New Roman"/>
          <w:sz w:val="20"/>
          <w:szCs w:val="20"/>
          <w:lang w:eastAsia="ko-KR"/>
        </w:rPr>
      </w:pPr>
      <w:r w:rsidRPr="00FB61E0">
        <w:rPr>
          <w:rFonts w:ascii="Times New Roman" w:eastAsia="Malgun Gothic" w:hAnsi="Times New Roman"/>
          <w:sz w:val="20"/>
          <w:szCs w:val="20"/>
          <w:lang w:eastAsia="ko-KR"/>
        </w:rPr>
        <w:t xml:space="preserve">CMR/IMR resource configuration restrictions/associations, e.g. for reference resource/time domain behavior/frequency domain behavior   </w:t>
      </w:r>
    </w:p>
    <w:p w14:paraId="6D7EF08C" w14:textId="6D8C01BE" w:rsidR="00BB2301" w:rsidRPr="00FB61E0" w:rsidRDefault="00BB2301" w:rsidP="32B137BE">
      <w:pPr>
        <w:pStyle w:val="af2"/>
        <w:widowControl/>
        <w:numPr>
          <w:ilvl w:val="0"/>
          <w:numId w:val="26"/>
        </w:numPr>
        <w:spacing w:after="0" w:line="276" w:lineRule="auto"/>
        <w:ind w:firstLineChars="0"/>
        <w:rPr>
          <w:rFonts w:ascii="Times New Roman" w:eastAsia="Malgun Gothic" w:hAnsi="Times New Roman"/>
          <w:sz w:val="20"/>
          <w:szCs w:val="20"/>
          <w:lang w:eastAsia="ko-KR"/>
        </w:rPr>
      </w:pPr>
      <w:r w:rsidRPr="00FB61E0">
        <w:rPr>
          <w:rFonts w:ascii="Times New Roman" w:eastAsia="Malgun Gothic" w:hAnsi="Times New Roman"/>
          <w:sz w:val="20"/>
          <w:szCs w:val="20"/>
          <w:lang w:eastAsia="ko-KR"/>
        </w:rPr>
        <w:t xml:space="preserve">Note that </w:t>
      </w:r>
      <w:bookmarkStart w:id="11" w:name="_Hlk59637578"/>
      <w:r w:rsidRPr="00FB61E0">
        <w:rPr>
          <w:rFonts w:ascii="Times New Roman" w:eastAsia="Malgun Gothic" w:hAnsi="Times New Roman"/>
          <w:sz w:val="20"/>
          <w:szCs w:val="20"/>
          <w:lang w:eastAsia="ko-KR"/>
        </w:rPr>
        <w:t>RAN1 shall strive for commonality of CSI measurement/reporting mechanisms for NCJT CSI measurement configured by single or two reporting settings</w:t>
      </w:r>
      <w:bookmarkEnd w:id="11"/>
    </w:p>
    <w:p w14:paraId="38CBACF7" w14:textId="77777777" w:rsidR="008F4E0E" w:rsidRPr="00FB61E0" w:rsidRDefault="008F4E0E" w:rsidP="008F4E0E">
      <w:pPr>
        <w:pStyle w:val="af2"/>
        <w:widowControl/>
        <w:spacing w:after="0" w:line="276" w:lineRule="auto"/>
        <w:ind w:left="720" w:firstLineChars="0" w:firstLine="0"/>
        <w:rPr>
          <w:rFonts w:ascii="Times New Roman" w:eastAsia="Malgun Gothic" w:hAnsi="Times New Roman"/>
          <w:sz w:val="20"/>
          <w:szCs w:val="20"/>
          <w:lang w:eastAsia="ko-KR"/>
        </w:rPr>
      </w:pPr>
    </w:p>
    <w:p w14:paraId="35B479C1" w14:textId="77777777" w:rsidR="008B4849" w:rsidRPr="00FB61E0" w:rsidRDefault="32B137BE" w:rsidP="32B137BE">
      <w:pPr>
        <w:rPr>
          <w:rFonts w:eastAsia="Malgun Gothic"/>
          <w:b/>
          <w:bCs/>
          <w:szCs w:val="20"/>
          <w:highlight w:val="green"/>
          <w:lang w:eastAsia="ko-KR"/>
        </w:rPr>
      </w:pPr>
      <w:r w:rsidRPr="00FB61E0">
        <w:rPr>
          <w:rFonts w:eastAsia="Malgun Gothic"/>
          <w:b/>
          <w:bCs/>
          <w:szCs w:val="20"/>
          <w:highlight w:val="green"/>
          <w:lang w:eastAsia="ko-KR"/>
        </w:rPr>
        <w:t>Agreement</w:t>
      </w:r>
    </w:p>
    <w:p w14:paraId="39DF2A77" w14:textId="567BAC0D" w:rsidR="00BB2301" w:rsidRPr="00FB61E0" w:rsidRDefault="32B137BE" w:rsidP="32B137BE">
      <w:pPr>
        <w:rPr>
          <w:rFonts w:eastAsia="Malgun Gothic"/>
          <w:szCs w:val="20"/>
          <w:lang w:eastAsia="ko-KR"/>
        </w:rPr>
      </w:pPr>
      <w:r w:rsidRPr="00FB61E0">
        <w:rPr>
          <w:rFonts w:eastAsia="Malgun Gothic"/>
          <w:szCs w:val="20"/>
          <w:lang w:eastAsia="ko-KR"/>
        </w:rPr>
        <w:t>Port selection codebook enhancements utilizing DL/UL reciprocity of angle and/or delay is supported in Rel-17.</w:t>
      </w:r>
    </w:p>
    <w:p w14:paraId="2DCA1AD3" w14:textId="77777777" w:rsidR="008B4849" w:rsidRPr="00FB61E0" w:rsidRDefault="32B137BE" w:rsidP="32B137BE">
      <w:pPr>
        <w:rPr>
          <w:b/>
          <w:bCs/>
          <w:szCs w:val="20"/>
          <w:highlight w:val="green"/>
        </w:rPr>
      </w:pPr>
      <w:r w:rsidRPr="00FB61E0">
        <w:rPr>
          <w:b/>
          <w:bCs/>
          <w:szCs w:val="20"/>
          <w:highlight w:val="green"/>
        </w:rPr>
        <w:t>Agreement</w:t>
      </w:r>
    </w:p>
    <w:p w14:paraId="61844603" w14:textId="7B42434D" w:rsidR="008B4849" w:rsidRPr="00FB61E0" w:rsidRDefault="32B137BE" w:rsidP="008B4849">
      <w:pPr>
        <w:rPr>
          <w:szCs w:val="20"/>
        </w:rPr>
      </w:pPr>
      <w:r w:rsidRPr="00FB61E0">
        <w:rPr>
          <w:szCs w:val="20"/>
        </w:rPr>
        <w:t>Study following alternatives, and select one or a combination of multiple alternatives for Rel-17 in RAN1#104-e:</w:t>
      </w:r>
    </w:p>
    <w:tbl>
      <w:tblPr>
        <w:tblStyle w:val="aa"/>
        <w:tblW w:w="0" w:type="auto"/>
        <w:tblLook w:val="04A0" w:firstRow="1" w:lastRow="0" w:firstColumn="1" w:lastColumn="0" w:noHBand="0" w:noVBand="1"/>
      </w:tblPr>
      <w:tblGrid>
        <w:gridCol w:w="9060"/>
      </w:tblGrid>
      <w:tr w:rsidR="008B4849" w:rsidRPr="00FB61E0" w14:paraId="106C0681" w14:textId="77777777" w:rsidTr="008B4849">
        <w:tc>
          <w:tcPr>
            <w:tcW w:w="9286" w:type="dxa"/>
          </w:tcPr>
          <w:p w14:paraId="4DABDD18" w14:textId="527B5996" w:rsidR="008B4849" w:rsidRPr="00FB61E0" w:rsidRDefault="008B4849" w:rsidP="008B4849">
            <w:pPr>
              <w:rPr>
                <w:szCs w:val="20"/>
              </w:rPr>
            </w:pPr>
            <w:r w:rsidRPr="00FB61E0">
              <w:rPr>
                <w:noProof/>
                <w:szCs w:val="20"/>
                <w:lang w:eastAsia="zh-CN"/>
              </w:rPr>
              <w:drawing>
                <wp:inline distT="0" distB="0" distL="0" distR="0" wp14:anchorId="4E6F82EA" wp14:editId="3F7A50D2">
                  <wp:extent cx="5735320" cy="1606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5320" cy="160655"/>
                          </a:xfrm>
                          <a:prstGeom prst="rect">
                            <a:avLst/>
                          </a:prstGeom>
                          <a:noFill/>
                          <a:ln>
                            <a:noFill/>
                          </a:ln>
                        </pic:spPr>
                      </pic:pic>
                    </a:graphicData>
                  </a:graphic>
                </wp:inline>
              </w:drawing>
            </w:r>
          </w:p>
          <w:p w14:paraId="554DB6E9" w14:textId="77777777" w:rsidR="008B4849" w:rsidRPr="00FB61E0" w:rsidRDefault="008B4849" w:rsidP="008B4849">
            <w:pPr>
              <w:rPr>
                <w:szCs w:val="20"/>
              </w:rPr>
            </w:pPr>
          </w:p>
          <w:p w14:paraId="216EF6A4" w14:textId="4F848A26" w:rsidR="008B4849" w:rsidRPr="00FB61E0" w:rsidRDefault="008B4849" w:rsidP="008B4849">
            <w:pPr>
              <w:rPr>
                <w:szCs w:val="20"/>
              </w:rPr>
            </w:pPr>
            <w:r w:rsidRPr="00FB61E0">
              <w:rPr>
                <w:noProof/>
                <w:szCs w:val="20"/>
                <w:lang w:eastAsia="zh-CN"/>
              </w:rPr>
              <w:drawing>
                <wp:inline distT="0" distB="0" distL="0" distR="0" wp14:anchorId="26FE3123" wp14:editId="7D15FC7F">
                  <wp:extent cx="5735320" cy="142621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5320" cy="1426210"/>
                          </a:xfrm>
                          <a:prstGeom prst="rect">
                            <a:avLst/>
                          </a:prstGeom>
                          <a:noFill/>
                          <a:ln>
                            <a:noFill/>
                          </a:ln>
                        </pic:spPr>
                      </pic:pic>
                    </a:graphicData>
                  </a:graphic>
                </wp:inline>
              </w:drawing>
            </w:r>
          </w:p>
          <w:p w14:paraId="38F8BDEE" w14:textId="77777777" w:rsidR="008B4849" w:rsidRPr="00FB61E0" w:rsidRDefault="008B4849" w:rsidP="008B4849">
            <w:pPr>
              <w:rPr>
                <w:szCs w:val="20"/>
              </w:rPr>
            </w:pPr>
          </w:p>
          <w:p w14:paraId="399B30D3" w14:textId="6C577FDC" w:rsidR="008B4849" w:rsidRPr="00FB61E0" w:rsidRDefault="008B4849" w:rsidP="008B4849">
            <w:pPr>
              <w:rPr>
                <w:szCs w:val="20"/>
              </w:rPr>
            </w:pPr>
            <w:r w:rsidRPr="00FB61E0">
              <w:rPr>
                <w:noProof/>
                <w:szCs w:val="20"/>
                <w:lang w:eastAsia="zh-CN"/>
              </w:rPr>
              <w:lastRenderedPageBreak/>
              <w:drawing>
                <wp:inline distT="0" distB="0" distL="0" distR="0" wp14:anchorId="00AFD54C" wp14:editId="5EA7F464">
                  <wp:extent cx="5735320" cy="2780030"/>
                  <wp:effectExtent l="0" t="0" r="0" b="127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5320" cy="2780030"/>
                          </a:xfrm>
                          <a:prstGeom prst="rect">
                            <a:avLst/>
                          </a:prstGeom>
                          <a:noFill/>
                          <a:ln>
                            <a:noFill/>
                          </a:ln>
                        </pic:spPr>
                      </pic:pic>
                    </a:graphicData>
                  </a:graphic>
                </wp:inline>
              </w:drawing>
            </w:r>
          </w:p>
          <w:p w14:paraId="08FDECA4" w14:textId="3A06671C" w:rsidR="008B4849" w:rsidRPr="00FB61E0" w:rsidRDefault="008B4849" w:rsidP="008B4849">
            <w:pPr>
              <w:rPr>
                <w:rFonts w:eastAsia="Malgun Gothic"/>
                <w:szCs w:val="20"/>
                <w:lang w:eastAsia="ko-KR"/>
              </w:rPr>
            </w:pPr>
            <w:r w:rsidRPr="00FB61E0">
              <w:rPr>
                <w:noProof/>
                <w:szCs w:val="20"/>
                <w:lang w:eastAsia="zh-CN"/>
              </w:rPr>
              <w:drawing>
                <wp:inline distT="0" distB="0" distL="0" distR="0" wp14:anchorId="74968652" wp14:editId="5E994C06">
                  <wp:extent cx="5735320" cy="223837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5320" cy="2238375"/>
                          </a:xfrm>
                          <a:prstGeom prst="rect">
                            <a:avLst/>
                          </a:prstGeom>
                          <a:noFill/>
                          <a:ln>
                            <a:noFill/>
                          </a:ln>
                        </pic:spPr>
                      </pic:pic>
                    </a:graphicData>
                  </a:graphic>
                </wp:inline>
              </w:drawing>
            </w:r>
          </w:p>
        </w:tc>
      </w:tr>
    </w:tbl>
    <w:p w14:paraId="381CE778" w14:textId="77777777" w:rsidR="008B4849" w:rsidRPr="008B4849" w:rsidRDefault="008B4849" w:rsidP="008B4849">
      <w:pPr>
        <w:rPr>
          <w:rFonts w:eastAsia="Malgun Gothic"/>
          <w:szCs w:val="20"/>
          <w:lang w:eastAsia="ko-KR"/>
        </w:rPr>
      </w:pPr>
    </w:p>
    <w:p w14:paraId="57518AF1" w14:textId="03221B35" w:rsidR="006E1A63" w:rsidRPr="006E1A63" w:rsidRDefault="32B137BE" w:rsidP="00BB2301">
      <w:r w:rsidRPr="32B137BE">
        <w:rPr>
          <w:rFonts w:eastAsiaTheme="minorEastAsia"/>
          <w:lang w:eastAsia="zh-CN"/>
        </w:rPr>
        <w:t xml:space="preserve">In this document, </w:t>
      </w:r>
      <w:r w:rsidR="00D20C4E" w:rsidRPr="32B137BE">
        <w:rPr>
          <w:rFonts w:eastAsiaTheme="minorEastAsia"/>
          <w:lang w:eastAsia="zh-CN"/>
        </w:rPr>
        <w:t>our views on potential enhancements</w:t>
      </w:r>
      <w:r w:rsidR="00D20C4E">
        <w:rPr>
          <w:rFonts w:eastAsiaTheme="minorEastAsia"/>
          <w:lang w:eastAsia="zh-CN"/>
        </w:rPr>
        <w:t xml:space="preserve"> and </w:t>
      </w:r>
      <w:r w:rsidRPr="32B137BE">
        <w:rPr>
          <w:rFonts w:eastAsiaTheme="minorEastAsia"/>
          <w:lang w:eastAsia="zh-CN"/>
        </w:rPr>
        <w:t>evaluation results on CSI enhancements for MTRP/panel transmission and partial reciprocity are provided.</w:t>
      </w:r>
    </w:p>
    <w:p w14:paraId="0C786933" w14:textId="25294667" w:rsidR="00A36651" w:rsidRPr="00A36651" w:rsidRDefault="32B137BE" w:rsidP="001508A1">
      <w:pPr>
        <w:pStyle w:val="title1"/>
      </w:pPr>
      <w:r>
        <w:t>CSI enhancement for MTRP</w:t>
      </w:r>
    </w:p>
    <w:p w14:paraId="007911E9" w14:textId="77777777" w:rsidR="00046237" w:rsidRPr="00196E2C" w:rsidRDefault="32B137BE" w:rsidP="32B137BE">
      <w:pPr>
        <w:rPr>
          <w:rFonts w:eastAsiaTheme="minorEastAsia"/>
          <w:lang w:eastAsia="zh-CN"/>
        </w:rPr>
      </w:pPr>
      <w:r w:rsidRPr="32B137BE">
        <w:rPr>
          <w:rFonts w:eastAsiaTheme="minorEastAsia"/>
          <w:lang w:eastAsia="zh-CN"/>
        </w:rPr>
        <w:t>Rel-15/16 provides flexible CSI framework configuration of multiple CSI reporting settings (CSI-</w:t>
      </w:r>
      <w:proofErr w:type="spellStart"/>
      <w:r w:rsidRPr="32B137BE">
        <w:rPr>
          <w:rFonts w:eastAsiaTheme="minorEastAsia"/>
          <w:lang w:eastAsia="zh-CN"/>
        </w:rPr>
        <w:t>ReportConfig</w:t>
      </w:r>
      <w:proofErr w:type="spellEnd"/>
      <w:r w:rsidRPr="32B137BE">
        <w:rPr>
          <w:rFonts w:eastAsiaTheme="minorEastAsia"/>
          <w:lang w:eastAsia="zh-CN"/>
        </w:rPr>
        <w:t>) with multiple CSI resource settings (CSI-</w:t>
      </w:r>
      <w:proofErr w:type="spellStart"/>
      <w:r w:rsidRPr="32B137BE">
        <w:rPr>
          <w:rFonts w:eastAsiaTheme="minorEastAsia"/>
          <w:lang w:eastAsia="zh-CN"/>
        </w:rPr>
        <w:t>ResourceConfig</w:t>
      </w:r>
      <w:proofErr w:type="spellEnd"/>
      <w:r w:rsidRPr="32B137BE">
        <w:rPr>
          <w:rFonts w:eastAsiaTheme="minorEastAsia"/>
          <w:lang w:eastAsia="zh-CN"/>
        </w:rPr>
        <w:t>).</w:t>
      </w:r>
    </w:p>
    <w:p w14:paraId="3FB0B624" w14:textId="77777777" w:rsidR="00046237" w:rsidRPr="00196E2C" w:rsidRDefault="00046237" w:rsidP="00046237">
      <w:pPr>
        <w:jc w:val="center"/>
        <w:rPr>
          <w:rFonts w:eastAsiaTheme="minorEastAsia"/>
          <w:lang w:eastAsia="zh-CN"/>
        </w:rPr>
      </w:pPr>
      <w:r>
        <w:object w:dxaOrig="4021" w:dyaOrig="3616" w14:anchorId="249A2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95pt;height:181.05pt" o:ole="">
            <v:imagedata r:id="rId15" o:title=""/>
          </v:shape>
          <o:OLEObject Type="Embed" ProgID="Visio.Drawing.15" ShapeID="_x0000_i1025" DrawAspect="Content" ObjectID="_1672559893" r:id="rId16"/>
        </w:object>
      </w:r>
    </w:p>
    <w:p w14:paraId="79485A25" w14:textId="77777777" w:rsidR="00046237" w:rsidRPr="00196E2C" w:rsidRDefault="32B137BE" w:rsidP="00046237">
      <w:pPr>
        <w:pStyle w:val="figure"/>
      </w:pPr>
      <w:bookmarkStart w:id="12" w:name="_Ref61899055"/>
      <w:r>
        <w:t>CSI framework in Rel-16</w:t>
      </w:r>
      <w:bookmarkEnd w:id="12"/>
    </w:p>
    <w:p w14:paraId="67B7254A" w14:textId="55423832" w:rsidR="00046237" w:rsidRDefault="32B137BE" w:rsidP="00046237">
      <w:r>
        <w:lastRenderedPageBreak/>
        <w:t xml:space="preserve">As shown in </w:t>
      </w:r>
      <w:r w:rsidR="005C1027">
        <w:fldChar w:fldCharType="begin"/>
      </w:r>
      <w:r w:rsidR="005C1027">
        <w:instrText xml:space="preserve"> REF _Ref61899055 \r \h </w:instrText>
      </w:r>
      <w:r w:rsidR="005C1027">
        <w:fldChar w:fldCharType="separate"/>
      </w:r>
      <w:r w:rsidR="005C1027">
        <w:t>Figure 1</w:t>
      </w:r>
      <w:r w:rsidR="005C1027">
        <w:fldChar w:fldCharType="end"/>
      </w:r>
      <w:r>
        <w:t>, each CSI-</w:t>
      </w:r>
      <w:proofErr w:type="spellStart"/>
      <w:r>
        <w:t>ReportConfig</w:t>
      </w:r>
      <w:proofErr w:type="spellEnd"/>
      <w:r>
        <w:t xml:space="preserve"> contains the parameter(s) such as CSI resource settings, reporting configurations, and CSI-related report quantities.</w:t>
      </w:r>
    </w:p>
    <w:p w14:paraId="781E7ECA" w14:textId="20C48890" w:rsidR="00046237" w:rsidRDefault="00046237" w:rsidP="00046237">
      <w:r>
        <w:t>I</w:t>
      </w:r>
      <w:r w:rsidRPr="32B137BE">
        <w:t>n</w:t>
      </w:r>
      <w:r>
        <w:t xml:space="preserve"> a </w:t>
      </w:r>
      <w:r w:rsidRPr="32B137BE">
        <w:t>previous</w:t>
      </w:r>
      <w:r>
        <w:t xml:space="preserve"> </w:t>
      </w:r>
      <w:r w:rsidRPr="32B137BE">
        <w:t>meeting</w:t>
      </w:r>
      <w:r>
        <w:t>,</w:t>
      </w:r>
      <w:r w:rsidRPr="00410DDC">
        <w:t xml:space="preserve"> </w:t>
      </w:r>
      <w:r>
        <w:t>a</w:t>
      </w:r>
      <w:r w:rsidRPr="00410DDC">
        <w:t xml:space="preserve">s shown in </w:t>
      </w:r>
      <w:r w:rsidR="0022651C">
        <w:fldChar w:fldCharType="begin"/>
      </w:r>
      <w:r w:rsidR="0022651C">
        <w:instrText xml:space="preserve"> REF _Ref61896615 \r \h </w:instrText>
      </w:r>
      <w:r w:rsidR="0022651C">
        <w:fldChar w:fldCharType="separate"/>
      </w:r>
      <w:r w:rsidR="0022651C">
        <w:t>Figure 2</w:t>
      </w:r>
      <w:r w:rsidR="0022651C">
        <w:fldChar w:fldCharType="end"/>
      </w:r>
      <w:r w:rsidRPr="00410DDC">
        <w:t xml:space="preserve">, two configuration methods that are a reporting setting for </w:t>
      </w:r>
      <w:r w:rsidR="00544A18">
        <w:t>NC-JT</w:t>
      </w:r>
      <w:r w:rsidRPr="00410DDC">
        <w:t xml:space="preserve"> and multiple reporting settings for </w:t>
      </w:r>
      <w:r w:rsidR="00544A18">
        <w:t>NC-JT</w:t>
      </w:r>
      <w:r w:rsidRPr="00410DDC">
        <w:t xml:space="preserve"> are proposed to enable multi-TRP transmission</w:t>
      </w:r>
      <w:r>
        <w:t xml:space="preserve">, where </w:t>
      </w:r>
      <w:bookmarkStart w:id="13" w:name="_Hlk61273453"/>
      <w:r w:rsidRPr="00410DDC">
        <w:t xml:space="preserve">a reporting setting for </w:t>
      </w:r>
      <w:bookmarkEnd w:id="13"/>
      <w:r w:rsidR="00544A18">
        <w:t>NC-JT</w:t>
      </w:r>
      <w:r>
        <w:t xml:space="preserve"> </w:t>
      </w:r>
      <w:r w:rsidRPr="32B137BE">
        <w:t>is</w:t>
      </w:r>
      <w:r>
        <w:t xml:space="preserve"> </w:t>
      </w:r>
      <w:r w:rsidRPr="32B137BE">
        <w:t>agreed</w:t>
      </w:r>
      <w:r>
        <w:t xml:space="preserve"> </w:t>
      </w:r>
      <w:r w:rsidRPr="32B137BE">
        <w:t>for</w:t>
      </w:r>
      <w:r>
        <w:t xml:space="preserve"> </w:t>
      </w:r>
      <w:r w:rsidRPr="00442B39">
        <w:t>S-DCI and M-DCI based MTRP transmission</w:t>
      </w:r>
      <w:r w:rsidRPr="00410DDC">
        <w:t xml:space="preserve"> and </w:t>
      </w:r>
      <w:bookmarkStart w:id="14" w:name="_Hlk61271038"/>
      <w:r w:rsidRPr="00410DDC">
        <w:t xml:space="preserve">multiple reporting settings for </w:t>
      </w:r>
      <w:bookmarkEnd w:id="14"/>
      <w:r w:rsidR="00544A18">
        <w:t>NC-JT</w:t>
      </w:r>
      <w:r w:rsidRPr="00410DDC">
        <w:t xml:space="preserve"> is </w:t>
      </w:r>
      <w:r w:rsidR="00AA1438">
        <w:t>proposed</w:t>
      </w:r>
      <w:r w:rsidR="00AA1438" w:rsidRPr="00410DDC">
        <w:t xml:space="preserve"> </w:t>
      </w:r>
      <w:r w:rsidRPr="00410DDC">
        <w:t>for M-DCI based MTRP Transmission.</w:t>
      </w:r>
    </w:p>
    <w:p w14:paraId="44F315B3" w14:textId="2650EF6F" w:rsidR="00046237" w:rsidRDefault="0096329D" w:rsidP="00046237">
      <w:pPr>
        <w:jc w:val="center"/>
      </w:pPr>
      <w:r>
        <w:object w:dxaOrig="10020" w:dyaOrig="4395" w14:anchorId="5756D5FF">
          <v:shape id="_x0000_i1026" type="#_x0000_t75" style="width:407.8pt;height:205.25pt" o:ole="">
            <v:imagedata r:id="rId17" o:title=""/>
          </v:shape>
          <o:OLEObject Type="Embed" ProgID="Visio.Drawing.15" ShapeID="_x0000_i1026" DrawAspect="Content" ObjectID="_1672559894" r:id="rId18"/>
        </w:object>
      </w:r>
    </w:p>
    <w:p w14:paraId="3C9459DB" w14:textId="305D4B1A" w:rsidR="00046237" w:rsidRPr="00E52960" w:rsidRDefault="00046237" w:rsidP="00046237">
      <w:pPr>
        <w:pStyle w:val="figure"/>
      </w:pPr>
      <w:bookmarkStart w:id="15" w:name="_Ref61896615"/>
      <w:r>
        <w:t>Two</w:t>
      </w:r>
      <w:r w:rsidRPr="00180D92">
        <w:t xml:space="preserve"> </w:t>
      </w:r>
      <w:bookmarkStart w:id="16" w:name="_Hlk60652082"/>
      <w:r w:rsidRPr="00180D92">
        <w:t>configuration method</w:t>
      </w:r>
      <w:r>
        <w:t>s</w:t>
      </w:r>
      <w:bookmarkEnd w:id="16"/>
      <w:r w:rsidRPr="00180D92">
        <w:t xml:space="preserve"> for </w:t>
      </w:r>
      <w:r w:rsidRPr="00196E2C">
        <w:t>multi-TRP transmission</w:t>
      </w:r>
      <w:r w:rsidR="00AA1438">
        <w:t>.</w:t>
      </w:r>
      <w:bookmarkEnd w:id="15"/>
    </w:p>
    <w:p w14:paraId="2247FAA1" w14:textId="77777777" w:rsidR="00046237" w:rsidRDefault="32B137BE" w:rsidP="32B137BE">
      <w:pPr>
        <w:rPr>
          <w:rFonts w:eastAsiaTheme="minorEastAsia"/>
          <w:lang w:eastAsia="zh-CN"/>
        </w:rPr>
      </w:pPr>
      <w:r w:rsidRPr="32B137BE">
        <w:rPr>
          <w:rFonts w:eastAsiaTheme="minorEastAsia"/>
          <w:lang w:eastAsia="zh-CN"/>
        </w:rPr>
        <w:t>Based on the agreement from the last meeting, some details need to be studied and discussed:</w:t>
      </w:r>
    </w:p>
    <w:p w14:paraId="3E66C4AF" w14:textId="7B77879A" w:rsidR="00046237" w:rsidRPr="000D6522" w:rsidRDefault="32B137BE" w:rsidP="32B137BE">
      <w:pPr>
        <w:pStyle w:val="bullet2"/>
        <w:rPr>
          <w:rFonts w:ascii="宋体" w:hAnsi="宋体" w:cs="宋体"/>
        </w:rPr>
      </w:pPr>
      <w:r>
        <w:t>CSI measurement</w:t>
      </w:r>
    </w:p>
    <w:p w14:paraId="07945162" w14:textId="339A0FDD" w:rsidR="00046237" w:rsidRPr="000D6522" w:rsidRDefault="32B137BE" w:rsidP="32B137BE">
      <w:pPr>
        <w:pStyle w:val="bullet2"/>
        <w:rPr>
          <w:rFonts w:eastAsiaTheme="minorEastAsia"/>
        </w:rPr>
      </w:pPr>
      <w:r>
        <w:t>Reporting mechanism</w:t>
      </w:r>
    </w:p>
    <w:p w14:paraId="2654362C" w14:textId="385F60EF" w:rsidR="00103E53" w:rsidRPr="005C6084" w:rsidRDefault="32B137BE" w:rsidP="00046237">
      <w:pPr>
        <w:pStyle w:val="bullet2"/>
      </w:pPr>
      <w:r>
        <w:t>CSI reporting enhancement</w:t>
      </w:r>
    </w:p>
    <w:p w14:paraId="6BB6E307" w14:textId="6E62094A" w:rsidR="002275B0" w:rsidRDefault="32B137BE" w:rsidP="002857DD">
      <w:pPr>
        <w:pStyle w:val="title2"/>
      </w:pPr>
      <w:r>
        <w:t>CSI measurement</w:t>
      </w:r>
    </w:p>
    <w:p w14:paraId="6801FF30" w14:textId="123798F6" w:rsidR="00046237" w:rsidRDefault="32B137BE" w:rsidP="32B137BE">
      <w:pPr>
        <w:rPr>
          <w:rFonts w:eastAsiaTheme="minorEastAsia"/>
          <w:lang w:eastAsia="zh-CN"/>
        </w:rPr>
      </w:pPr>
      <w:r>
        <w:t>CSI measurement associated with a reporting setting for NC-JT is more suitable for an ideal backhaul scenario because</w:t>
      </w:r>
      <w:r w:rsidR="004C26FC" w:rsidRPr="004C26FC">
        <w:t xml:space="preserve"> </w:t>
      </w:r>
      <w:r w:rsidR="004C26FC">
        <w:t>the network with ideal backhaul between TRPs can better realize cooperative transmission within the cluster when</w:t>
      </w:r>
      <w:r>
        <w:t xml:space="preserve"> one PUSCH or PUCCH </w:t>
      </w:r>
      <w:r w:rsidR="004C26FC">
        <w:t xml:space="preserve">is </w:t>
      </w:r>
      <w:r w:rsidR="00D20C4E">
        <w:t>configured or indicate</w:t>
      </w:r>
      <w:r>
        <w:t>d to feedback multiple CSIs.</w:t>
      </w:r>
      <w:r w:rsidRPr="32B137BE">
        <w:rPr>
          <w:rFonts w:eastAsiaTheme="minorEastAsia"/>
          <w:lang w:eastAsia="zh-CN"/>
        </w:rPr>
        <w:t xml:space="preserve"> However, for non-ideal backhaul scenario,</w:t>
      </w:r>
      <w:r w:rsidRPr="32B137BE">
        <w:rPr>
          <w:rFonts w:eastAsiaTheme="minorEastAsia"/>
        </w:rPr>
        <w:t xml:space="preserve"> due to </w:t>
      </w:r>
      <w:r w:rsidR="004C26FC">
        <w:rPr>
          <w:rFonts w:eastAsiaTheme="minorEastAsia"/>
        </w:rPr>
        <w:t xml:space="preserve">the </w:t>
      </w:r>
      <w:r w:rsidR="004C26FC" w:rsidRPr="32B137BE">
        <w:rPr>
          <w:rFonts w:eastAsiaTheme="minorEastAsia"/>
          <w:lang w:eastAsia="zh-CN"/>
        </w:rPr>
        <w:t>exist</w:t>
      </w:r>
      <w:r w:rsidR="004C26FC">
        <w:rPr>
          <w:rFonts w:eastAsiaTheme="minorEastAsia"/>
          <w:lang w:eastAsia="zh-CN"/>
        </w:rPr>
        <w:t>ence of</w:t>
      </w:r>
      <w:r w:rsidR="004C26FC" w:rsidRPr="32B137BE">
        <w:rPr>
          <w:rFonts w:eastAsiaTheme="minorEastAsia"/>
          <w:lang w:eastAsia="zh-CN"/>
        </w:rPr>
        <w:t xml:space="preserve"> </w:t>
      </w:r>
      <w:r w:rsidRPr="32B137BE">
        <w:rPr>
          <w:rFonts w:eastAsiaTheme="minorEastAsia"/>
          <w:lang w:eastAsia="zh-CN"/>
        </w:rPr>
        <w:t xml:space="preserve">backhaul delay, CSI measurement </w:t>
      </w:r>
      <w:r w:rsidR="004C26FC">
        <w:rPr>
          <w:rFonts w:eastAsiaTheme="minorEastAsia"/>
          <w:lang w:eastAsia="zh-CN"/>
        </w:rPr>
        <w:t>carried by</w:t>
      </w:r>
      <w:r w:rsidRPr="32B137BE">
        <w:rPr>
          <w:rFonts w:eastAsiaTheme="minorEastAsia"/>
          <w:lang w:eastAsia="zh-CN"/>
        </w:rPr>
        <w:t xml:space="preserve"> a</w:t>
      </w:r>
      <w:r w:rsidR="004C26FC">
        <w:rPr>
          <w:rFonts w:eastAsiaTheme="minorEastAsia"/>
          <w:lang w:eastAsia="zh-CN"/>
        </w:rPr>
        <w:t xml:space="preserve"> single CSI</w:t>
      </w:r>
      <w:r w:rsidRPr="32B137BE">
        <w:rPr>
          <w:rFonts w:eastAsiaTheme="minorEastAsia"/>
          <w:lang w:eastAsia="zh-CN"/>
        </w:rPr>
        <w:t xml:space="preserve"> reporting setting</w:t>
      </w:r>
      <w:r>
        <w:t xml:space="preserve"> </w:t>
      </w:r>
      <w:r w:rsidRPr="32B137BE">
        <w:rPr>
          <w:rFonts w:eastAsiaTheme="minorEastAsia"/>
          <w:lang w:eastAsia="zh-CN"/>
        </w:rPr>
        <w:t xml:space="preserve">results in reduced transmission performance compared to multiple </w:t>
      </w:r>
      <w:r w:rsidR="004C26FC">
        <w:rPr>
          <w:rFonts w:eastAsiaTheme="minorEastAsia"/>
          <w:lang w:eastAsia="zh-CN"/>
        </w:rPr>
        <w:t xml:space="preserve">CSI </w:t>
      </w:r>
      <w:r w:rsidRPr="32B137BE">
        <w:rPr>
          <w:rFonts w:eastAsiaTheme="minorEastAsia"/>
          <w:lang w:eastAsia="zh-CN"/>
        </w:rPr>
        <w:t>reporting settings for NC-JT</w:t>
      </w:r>
      <w:r w:rsidR="004C26FC">
        <w:rPr>
          <w:rFonts w:eastAsiaTheme="minorEastAsia"/>
          <w:lang w:eastAsia="zh-CN"/>
        </w:rPr>
        <w:t xml:space="preserve"> where CSI measurement can be obtained by different TRPs </w:t>
      </w:r>
      <w:r w:rsidR="009856DC" w:rsidRPr="009856DC">
        <w:rPr>
          <w:rFonts w:eastAsiaTheme="minorEastAsia"/>
          <w:lang w:eastAsia="zh-CN"/>
        </w:rPr>
        <w:t xml:space="preserve">at </w:t>
      </w:r>
      <w:r w:rsidR="00DD0806">
        <w:rPr>
          <w:rFonts w:eastAsiaTheme="minorEastAsia"/>
          <w:lang w:eastAsia="zh-CN"/>
        </w:rPr>
        <w:t xml:space="preserve">the </w:t>
      </w:r>
      <w:r w:rsidR="009856DC" w:rsidRPr="009856DC">
        <w:rPr>
          <w:rFonts w:eastAsiaTheme="minorEastAsia"/>
          <w:lang w:eastAsia="zh-CN"/>
        </w:rPr>
        <w:t>earliest time possible</w:t>
      </w:r>
      <w:r w:rsidRPr="32B137BE">
        <w:rPr>
          <w:rFonts w:eastAsiaTheme="minorEastAsia"/>
          <w:lang w:eastAsia="zh-CN"/>
        </w:rPr>
        <w:t>.</w:t>
      </w:r>
      <w:r>
        <w:t xml:space="preserve"> </w:t>
      </w:r>
      <w:r w:rsidRPr="32B137BE">
        <w:rPr>
          <w:rFonts w:eastAsiaTheme="minorEastAsia"/>
          <w:lang w:eastAsia="zh-CN"/>
        </w:rPr>
        <w:t xml:space="preserve">The performance comparison of two CSI measurement methods under non-ideal backhaul scenario is given in </w:t>
      </w:r>
      <w:r w:rsidRPr="001C16CD">
        <w:rPr>
          <w:rFonts w:eastAsiaTheme="minorEastAsia"/>
          <w:b/>
          <w:lang w:eastAsia="zh-CN"/>
        </w:rPr>
        <w:t>Appendix C</w:t>
      </w:r>
      <w:r w:rsidRPr="32B137BE">
        <w:rPr>
          <w:rFonts w:eastAsiaTheme="minorEastAsia"/>
          <w:lang w:eastAsia="zh-CN"/>
        </w:rPr>
        <w:t>.</w:t>
      </w:r>
      <w:r>
        <w:t xml:space="preserve"> </w:t>
      </w:r>
      <w:r w:rsidRPr="32B137BE">
        <w:rPr>
          <w:rFonts w:eastAsiaTheme="minorEastAsia"/>
          <w:lang w:eastAsia="zh-CN"/>
        </w:rPr>
        <w:t>In our simulation</w:t>
      </w:r>
      <w:r w:rsidR="00341EC9">
        <w:rPr>
          <w:rFonts w:eastAsiaTheme="minorEastAsia"/>
          <w:lang w:eastAsia="zh-CN"/>
        </w:rPr>
        <w:t xml:space="preserve"> results</w:t>
      </w:r>
      <w:r w:rsidRPr="32B137BE">
        <w:rPr>
          <w:rFonts w:eastAsiaTheme="minorEastAsia"/>
          <w:lang w:eastAsia="zh-CN"/>
        </w:rPr>
        <w:t>,</w:t>
      </w:r>
      <w:r w:rsidR="00341EC9" w:rsidRPr="00341EC9">
        <w:rPr>
          <w:rFonts w:eastAsiaTheme="minorEastAsia"/>
          <w:lang w:eastAsia="zh-CN"/>
        </w:rPr>
        <w:t xml:space="preserve"> </w:t>
      </w:r>
      <w:r w:rsidR="00341EC9" w:rsidRPr="32B137BE">
        <w:rPr>
          <w:rFonts w:eastAsiaTheme="minorEastAsia"/>
          <w:lang w:eastAsia="zh-CN"/>
        </w:rPr>
        <w:t>obvious degradation</w:t>
      </w:r>
      <w:r w:rsidR="005C2DD5">
        <w:rPr>
          <w:rFonts w:eastAsiaTheme="minorEastAsia"/>
          <w:lang w:eastAsia="zh-CN"/>
        </w:rPr>
        <w:t xml:space="preserve"> can be</w:t>
      </w:r>
      <w:r w:rsidR="00341EC9">
        <w:rPr>
          <w:rFonts w:eastAsiaTheme="minorEastAsia"/>
          <w:lang w:eastAsia="zh-CN"/>
        </w:rPr>
        <w:t xml:space="preserve"> observed if</w:t>
      </w:r>
      <w:r w:rsidRPr="32B137BE">
        <w:rPr>
          <w:rFonts w:eastAsiaTheme="minorEastAsia"/>
          <w:lang w:eastAsia="zh-CN"/>
        </w:rPr>
        <w:t xml:space="preserve"> CSI measurement associated with a</w:t>
      </w:r>
      <w:r w:rsidR="008411FC">
        <w:rPr>
          <w:rFonts w:eastAsiaTheme="minorEastAsia"/>
          <w:lang w:eastAsia="zh-CN"/>
        </w:rPr>
        <w:t xml:space="preserve"> CSI</w:t>
      </w:r>
      <w:r w:rsidRPr="32B137BE">
        <w:rPr>
          <w:rFonts w:eastAsiaTheme="minorEastAsia"/>
          <w:lang w:eastAsia="zh-CN"/>
        </w:rPr>
        <w:t xml:space="preserve"> reporting setting is used for non-ideal backhaul</w:t>
      </w:r>
      <w:r w:rsidR="008411FC">
        <w:rPr>
          <w:rFonts w:eastAsiaTheme="minorEastAsia"/>
          <w:lang w:eastAsia="zh-CN"/>
        </w:rPr>
        <w:t xml:space="preserve"> where</w:t>
      </w:r>
      <w:r w:rsidRPr="32B137BE">
        <w:rPr>
          <w:rFonts w:eastAsiaTheme="minorEastAsia"/>
          <w:lang w:eastAsia="zh-CN"/>
        </w:rPr>
        <w:t xml:space="preserve"> the CSI is transferred from one TRP to another TRP.</w:t>
      </w:r>
    </w:p>
    <w:p w14:paraId="2FA7BC97" w14:textId="0AB67258" w:rsidR="00046237" w:rsidRDefault="32B137BE" w:rsidP="32B137BE">
      <w:pPr>
        <w:rPr>
          <w:rFonts w:eastAsiaTheme="minorEastAsia"/>
          <w:lang w:eastAsia="zh-CN"/>
        </w:rPr>
      </w:pPr>
      <w:r w:rsidRPr="32B137BE">
        <w:rPr>
          <w:rFonts w:eastAsiaTheme="minorEastAsia"/>
          <w:lang w:eastAsia="zh-CN"/>
        </w:rPr>
        <w:t xml:space="preserve">Therefore, multiple </w:t>
      </w:r>
      <w:r w:rsidR="008411FC">
        <w:rPr>
          <w:rFonts w:eastAsiaTheme="minorEastAsia"/>
          <w:lang w:eastAsia="zh-CN"/>
        </w:rPr>
        <w:t xml:space="preserve">CSI </w:t>
      </w:r>
      <w:r w:rsidRPr="32B137BE">
        <w:rPr>
          <w:rFonts w:eastAsiaTheme="minorEastAsia"/>
          <w:lang w:eastAsia="zh-CN"/>
        </w:rPr>
        <w:t>reporting settings for NC-JT are more suitable for M-DCI based MTRP with non-ideal backhaul which is one of the scenarios we need to enhance.</w:t>
      </w:r>
    </w:p>
    <w:p w14:paraId="50FAB2C3" w14:textId="77777777" w:rsidR="00046237" w:rsidRDefault="00046237" w:rsidP="00046237">
      <w:pPr>
        <w:pStyle w:val="observation"/>
      </w:pPr>
    </w:p>
    <w:p w14:paraId="3CA8CEBD" w14:textId="1A2D43F8" w:rsidR="00046237" w:rsidRPr="002F52B7" w:rsidRDefault="00D75356" w:rsidP="32B137BE">
      <w:pPr>
        <w:pStyle w:val="bullet1"/>
        <w:rPr>
          <w:i/>
          <w:iCs/>
        </w:rPr>
      </w:pPr>
      <w:bookmarkStart w:id="17" w:name="_Hlk61526550"/>
      <w:r w:rsidRPr="32B137BE">
        <w:rPr>
          <w:i/>
          <w:iCs/>
        </w:rPr>
        <w:t>M</w:t>
      </w:r>
      <w:r w:rsidR="00046237" w:rsidRPr="32B137BE">
        <w:rPr>
          <w:i/>
          <w:iCs/>
        </w:rPr>
        <w:t xml:space="preserve">ultiple </w:t>
      </w:r>
      <w:r w:rsidR="008411FC">
        <w:rPr>
          <w:i/>
          <w:iCs/>
        </w:rPr>
        <w:t xml:space="preserve">CSI </w:t>
      </w:r>
      <w:r w:rsidR="00046237" w:rsidRPr="32B137BE">
        <w:rPr>
          <w:i/>
          <w:iCs/>
        </w:rPr>
        <w:t xml:space="preserve">reporting settings for </w:t>
      </w:r>
      <w:bookmarkEnd w:id="17"/>
      <w:r w:rsidR="00544A18" w:rsidRPr="32B137BE">
        <w:rPr>
          <w:i/>
          <w:iCs/>
        </w:rPr>
        <w:t>NC-JT</w:t>
      </w:r>
      <w:r w:rsidR="00046237" w:rsidRPr="32B137BE">
        <w:rPr>
          <w:i/>
          <w:iCs/>
        </w:rPr>
        <w:t xml:space="preserve"> </w:t>
      </w:r>
      <w:r w:rsidR="00DD0806">
        <w:rPr>
          <w:i/>
          <w:iCs/>
        </w:rPr>
        <w:t>are</w:t>
      </w:r>
      <w:r w:rsidR="00046237" w:rsidRPr="32B137BE">
        <w:rPr>
          <w:i/>
          <w:iCs/>
        </w:rPr>
        <w:t xml:space="preserve"> more suitable to M-DCI based </w:t>
      </w:r>
      <w:r w:rsidR="0097234B" w:rsidRPr="32B137BE">
        <w:rPr>
          <w:i/>
          <w:iCs/>
        </w:rPr>
        <w:t>M</w:t>
      </w:r>
      <w:r w:rsidR="00046237" w:rsidRPr="32B137BE">
        <w:rPr>
          <w:i/>
          <w:iCs/>
        </w:rPr>
        <w:t>TRP with non-ideal backhaul which is one of the scenarios we need to enhance.</w:t>
      </w:r>
    </w:p>
    <w:p w14:paraId="330FF1B7" w14:textId="77777777" w:rsidR="00046237" w:rsidRDefault="00046237" w:rsidP="00046237">
      <w:pPr>
        <w:pStyle w:val="proposal"/>
      </w:pPr>
    </w:p>
    <w:p w14:paraId="05B8D725" w14:textId="050C30A2" w:rsidR="00046237" w:rsidRPr="002F52B7" w:rsidRDefault="32B137BE" w:rsidP="32B137BE">
      <w:pPr>
        <w:pStyle w:val="bullet1"/>
        <w:rPr>
          <w:i/>
          <w:iCs/>
        </w:rPr>
      </w:pPr>
      <w:r w:rsidRPr="32B137BE">
        <w:rPr>
          <w:i/>
          <w:iCs/>
        </w:rPr>
        <w:t>Confirm the working assumption on multiple</w:t>
      </w:r>
      <w:r w:rsidR="008411FC">
        <w:rPr>
          <w:i/>
          <w:iCs/>
        </w:rPr>
        <w:t xml:space="preserve"> CSI</w:t>
      </w:r>
      <w:r w:rsidRPr="32B137BE">
        <w:rPr>
          <w:i/>
          <w:iCs/>
        </w:rPr>
        <w:t xml:space="preserve"> reporting settings for NC-JT.</w:t>
      </w:r>
    </w:p>
    <w:p w14:paraId="75F806F6" w14:textId="24A77C37" w:rsidR="00911A26" w:rsidRDefault="32B137BE" w:rsidP="32B137BE">
      <w:pPr>
        <w:rPr>
          <w:rFonts w:eastAsiaTheme="minorEastAsia"/>
          <w:lang w:eastAsia="zh-CN"/>
        </w:rPr>
      </w:pPr>
      <w:r w:rsidRPr="32B137BE">
        <w:rPr>
          <w:rFonts w:eastAsiaTheme="minorEastAsia"/>
          <w:lang w:eastAsia="zh-CN"/>
        </w:rPr>
        <w:t>Considering the cost of RAN1 work</w:t>
      </w:r>
      <w:r w:rsidR="008411FC">
        <w:rPr>
          <w:rFonts w:eastAsiaTheme="minorEastAsia"/>
          <w:lang w:eastAsia="zh-CN"/>
        </w:rPr>
        <w:t>load</w:t>
      </w:r>
      <w:r w:rsidRPr="32B137BE">
        <w:rPr>
          <w:rFonts w:eastAsiaTheme="minorEastAsia"/>
          <w:lang w:eastAsia="zh-CN"/>
        </w:rPr>
        <w:t>, we believe that</w:t>
      </w:r>
      <w:r>
        <w:t xml:space="preserve"> </w:t>
      </w:r>
      <w:r w:rsidRPr="32B137BE">
        <w:rPr>
          <w:rFonts w:eastAsiaTheme="minorEastAsia"/>
          <w:lang w:eastAsia="zh-CN"/>
        </w:rPr>
        <w:t xml:space="preserve">RAN1 shall strive for commonality for NC-JT CSI measurement configured by single or multiple </w:t>
      </w:r>
      <w:r w:rsidR="008411FC">
        <w:rPr>
          <w:rFonts w:eastAsiaTheme="minorEastAsia"/>
          <w:lang w:eastAsia="zh-CN"/>
        </w:rPr>
        <w:t xml:space="preserve">CSI </w:t>
      </w:r>
      <w:r w:rsidRPr="32B137BE">
        <w:rPr>
          <w:rFonts w:eastAsiaTheme="minorEastAsia"/>
          <w:lang w:eastAsia="zh-CN"/>
        </w:rPr>
        <w:t>reporting setting(s) as well as the MTRP beam enhancement. In our view, a commonality for multiple</w:t>
      </w:r>
      <w:r w:rsidR="008411FC">
        <w:rPr>
          <w:rFonts w:eastAsiaTheme="minorEastAsia"/>
          <w:lang w:eastAsia="zh-CN"/>
        </w:rPr>
        <w:t xml:space="preserve"> CSI</w:t>
      </w:r>
      <w:r w:rsidRPr="32B137BE">
        <w:rPr>
          <w:rFonts w:eastAsiaTheme="minorEastAsia"/>
          <w:lang w:eastAsia="zh-CN"/>
        </w:rPr>
        <w:t xml:space="preserve"> reporting settings for NC-JT and a single </w:t>
      </w:r>
      <w:r w:rsidR="008411FC">
        <w:rPr>
          <w:rFonts w:eastAsiaTheme="minorEastAsia"/>
          <w:lang w:eastAsia="zh-CN"/>
        </w:rPr>
        <w:t xml:space="preserve">CSI </w:t>
      </w:r>
      <w:r w:rsidRPr="32B137BE">
        <w:rPr>
          <w:rFonts w:eastAsiaTheme="minorEastAsia"/>
          <w:lang w:eastAsia="zh-CN"/>
        </w:rPr>
        <w:t>reporting setting for NC-JT may be designed at least for the following aspects:</w:t>
      </w:r>
    </w:p>
    <w:p w14:paraId="76E0C65B" w14:textId="7123FFC5" w:rsidR="00F0445D" w:rsidRPr="00F0445D" w:rsidRDefault="32B137BE" w:rsidP="00F0445D">
      <w:pPr>
        <w:pStyle w:val="bullet2"/>
      </w:pPr>
      <w:r>
        <w:t>CMR mapping between two TRPs when multiple CMR</w:t>
      </w:r>
      <w:r w:rsidR="008411FC">
        <w:t>s</w:t>
      </w:r>
      <w:r>
        <w:t xml:space="preserve"> exist for each TRP.</w:t>
      </w:r>
    </w:p>
    <w:p w14:paraId="053500F8" w14:textId="5DA9EA08" w:rsidR="00F0445D" w:rsidRDefault="32B137BE" w:rsidP="00F0445D">
      <w:pPr>
        <w:pStyle w:val="bullet2"/>
      </w:pPr>
      <w:r>
        <w:t>The mapping rules between CMR and IMR.</w:t>
      </w:r>
    </w:p>
    <w:p w14:paraId="3610BE8B" w14:textId="7E508F32" w:rsidR="00F0445D" w:rsidRDefault="32B137BE" w:rsidP="00F0445D">
      <w:pPr>
        <w:pStyle w:val="bullet2"/>
      </w:pPr>
      <w:r>
        <w:lastRenderedPageBreak/>
        <w:t>Hypothesis reporting mechanism.</w:t>
      </w:r>
    </w:p>
    <w:p w14:paraId="73927CD4" w14:textId="3D605D11" w:rsidR="00F43FE4" w:rsidRDefault="32B137BE" w:rsidP="00F0445D">
      <w:pPr>
        <w:pStyle w:val="bullet2"/>
      </w:pPr>
      <w:r>
        <w:t>CPU occupation and computation processing complexity.</w:t>
      </w:r>
    </w:p>
    <w:p w14:paraId="369AB487" w14:textId="34DF1A56" w:rsidR="00F43FE4" w:rsidRDefault="32B137BE" w:rsidP="00F0445D">
      <w:pPr>
        <w:pStyle w:val="bullet2"/>
      </w:pPr>
      <w:r>
        <w:t>CSI computation.</w:t>
      </w:r>
    </w:p>
    <w:p w14:paraId="042B1AAF" w14:textId="77777777" w:rsidR="00046237" w:rsidRPr="005C6084" w:rsidRDefault="00046237" w:rsidP="00046237">
      <w:pPr>
        <w:pStyle w:val="proposal"/>
        <w:ind w:left="1134" w:hanging="1134"/>
      </w:pPr>
    </w:p>
    <w:p w14:paraId="3E89BA76" w14:textId="249A28D4" w:rsidR="00046237" w:rsidRPr="00D60374" w:rsidRDefault="32B137BE" w:rsidP="32B137BE">
      <w:pPr>
        <w:pStyle w:val="boldbullet1"/>
        <w:rPr>
          <w:b w:val="0"/>
          <w:i/>
          <w:iCs/>
        </w:rPr>
      </w:pPr>
      <w:r w:rsidRPr="32B137BE">
        <w:rPr>
          <w:b w:val="0"/>
          <w:i/>
          <w:iCs/>
        </w:rPr>
        <w:t>RAN1 shall strive for commonality for NC-JT CSI measurement configured by single or multiple</w:t>
      </w:r>
      <w:r w:rsidR="008411FC">
        <w:rPr>
          <w:b w:val="0"/>
          <w:i/>
          <w:iCs/>
        </w:rPr>
        <w:t xml:space="preserve"> CSI</w:t>
      </w:r>
      <w:r w:rsidRPr="32B137BE">
        <w:rPr>
          <w:b w:val="0"/>
          <w:i/>
          <w:iCs/>
        </w:rPr>
        <w:t xml:space="preserve"> reporting setting(s) as well as the MTRP beam enhancement.</w:t>
      </w:r>
    </w:p>
    <w:p w14:paraId="66687351" w14:textId="120ED996" w:rsidR="00B04253" w:rsidRDefault="00046237" w:rsidP="32B137BE">
      <w:pPr>
        <w:rPr>
          <w:rFonts w:eastAsiaTheme="minorEastAsia"/>
          <w:lang w:eastAsia="zh-CN"/>
        </w:rPr>
      </w:pPr>
      <w:r w:rsidRPr="32B137BE">
        <w:rPr>
          <w:rFonts w:eastAsiaTheme="minorEastAsia"/>
          <w:lang w:val="en-GB"/>
        </w:rPr>
        <w:t xml:space="preserve">For CSI measurement </w:t>
      </w:r>
      <w:r w:rsidRPr="32B137BE">
        <w:rPr>
          <w:rFonts w:eastAsiaTheme="minorEastAsia"/>
        </w:rPr>
        <w:t xml:space="preserve">resource association mechanism, we think </w:t>
      </w:r>
      <w:r w:rsidR="00F14D88">
        <w:rPr>
          <w:rFonts w:eastAsiaTheme="minorEastAsia"/>
        </w:rPr>
        <w:t xml:space="preserve">both </w:t>
      </w:r>
      <w:r w:rsidR="00442B39">
        <w:rPr>
          <w:rFonts w:eastAsiaTheme="minorEastAsia"/>
        </w:rPr>
        <w:t>Cat1</w:t>
      </w:r>
      <w:r w:rsidRPr="32B137BE">
        <w:rPr>
          <w:rFonts w:eastAsiaTheme="minorEastAsia"/>
        </w:rPr>
        <w:t xml:space="preserve"> and </w:t>
      </w:r>
      <w:r w:rsidR="00442B39">
        <w:rPr>
          <w:rFonts w:eastAsiaTheme="minorEastAsia"/>
        </w:rPr>
        <w:t>Cat2 with explicit association</w:t>
      </w:r>
      <w:r w:rsidRPr="32B137BE">
        <w:rPr>
          <w:rFonts w:eastAsiaTheme="minorEastAsia"/>
        </w:rPr>
        <w:t xml:space="preserve"> need to be enhanced, and </w:t>
      </w:r>
      <w:bookmarkStart w:id="18" w:name="_Hlk61341005"/>
      <w:r w:rsidR="00442B39">
        <w:rPr>
          <w:rFonts w:eastAsiaTheme="minorEastAsia"/>
        </w:rPr>
        <w:t>Cat2 with implicit association</w:t>
      </w:r>
      <w:r w:rsidRPr="32B137BE">
        <w:rPr>
          <w:rFonts w:eastAsiaTheme="minorEastAsia"/>
        </w:rPr>
        <w:t xml:space="preserve"> </w:t>
      </w:r>
      <w:r w:rsidR="004943A2" w:rsidRPr="32B137BE">
        <w:rPr>
          <w:rFonts w:eastAsiaTheme="minorEastAsia"/>
        </w:rPr>
        <w:t>may</w:t>
      </w:r>
      <w:r w:rsidRPr="32B137BE">
        <w:rPr>
          <w:rFonts w:eastAsiaTheme="minorEastAsia"/>
        </w:rPr>
        <w:t xml:space="preserve"> use the existing CSI measurement</w:t>
      </w:r>
      <w:r w:rsidR="00F14D88">
        <w:rPr>
          <w:rFonts w:eastAsiaTheme="minorEastAsia"/>
        </w:rPr>
        <w:t xml:space="preserve"> resource configuration and</w:t>
      </w:r>
      <w:r w:rsidRPr="32B137BE">
        <w:rPr>
          <w:rFonts w:eastAsiaTheme="minorEastAsia"/>
        </w:rPr>
        <w:t xml:space="preserve"> process</w:t>
      </w:r>
      <w:bookmarkEnd w:id="18"/>
      <w:r w:rsidR="00F14D88">
        <w:rPr>
          <w:rFonts w:eastAsiaTheme="minorEastAsia"/>
        </w:rPr>
        <w:t xml:space="preserve"> with addition</w:t>
      </w:r>
      <w:r w:rsidR="005442B3">
        <w:rPr>
          <w:rFonts w:eastAsiaTheme="minorEastAsia"/>
        </w:rPr>
        <w:t>al</w:t>
      </w:r>
      <w:r w:rsidR="00F14D88">
        <w:rPr>
          <w:rFonts w:eastAsiaTheme="minorEastAsia"/>
        </w:rPr>
        <w:t xml:space="preserve"> restriction relaxation</w:t>
      </w:r>
      <w:r w:rsidRPr="32B137BE">
        <w:rPr>
          <w:rFonts w:eastAsiaTheme="minorEastAsia"/>
        </w:rPr>
        <w:t>.</w:t>
      </w:r>
      <w:r w:rsidRPr="006E33BE">
        <w:t xml:space="preserve"> </w:t>
      </w:r>
      <w:r w:rsidRPr="32B137BE">
        <w:rPr>
          <w:rFonts w:eastAsiaTheme="minorEastAsia"/>
          <w:lang w:eastAsia="zh-CN"/>
        </w:rPr>
        <w:t xml:space="preserve">For </w:t>
      </w:r>
      <w:r w:rsidR="00442B39">
        <w:rPr>
          <w:rFonts w:eastAsiaTheme="minorEastAsia"/>
          <w:lang w:eastAsia="zh-CN"/>
        </w:rPr>
        <w:t>Cat1</w:t>
      </w:r>
      <w:r w:rsidRPr="32B137BE">
        <w:rPr>
          <w:rFonts w:eastAsiaTheme="minorEastAsia"/>
          <w:lang w:eastAsia="zh-CN"/>
        </w:rPr>
        <w:t xml:space="preserve">, considering the simplicity and the MTRP beam measurement mechanism, as shown in </w:t>
      </w:r>
      <w:r w:rsidR="00BA165A">
        <w:rPr>
          <w:rFonts w:eastAsiaTheme="minorEastAsia"/>
          <w:lang w:eastAsia="zh-CN"/>
        </w:rPr>
        <w:fldChar w:fldCharType="begin"/>
      </w:r>
      <w:r w:rsidR="00BA165A">
        <w:rPr>
          <w:rFonts w:eastAsiaTheme="minorEastAsia"/>
          <w:lang w:eastAsia="zh-CN"/>
        </w:rPr>
        <w:instrText xml:space="preserve"> REF _Ref61896907 \r \h </w:instrText>
      </w:r>
      <w:r w:rsidR="00BA165A">
        <w:rPr>
          <w:rFonts w:eastAsiaTheme="minorEastAsia"/>
          <w:lang w:eastAsia="zh-CN"/>
        </w:rPr>
      </w:r>
      <w:r w:rsidR="00BA165A">
        <w:rPr>
          <w:rFonts w:eastAsiaTheme="minorEastAsia"/>
          <w:lang w:eastAsia="zh-CN"/>
        </w:rPr>
        <w:fldChar w:fldCharType="separate"/>
      </w:r>
      <w:r w:rsidR="00BA165A">
        <w:rPr>
          <w:rFonts w:eastAsiaTheme="minorEastAsia"/>
          <w:lang w:eastAsia="zh-CN"/>
        </w:rPr>
        <w:t>Figure 3</w:t>
      </w:r>
      <w:r w:rsidR="00BA165A">
        <w:rPr>
          <w:rFonts w:eastAsiaTheme="minorEastAsia"/>
          <w:lang w:eastAsia="zh-CN"/>
        </w:rPr>
        <w:fldChar w:fldCharType="end"/>
      </w:r>
      <w:r w:rsidRPr="32B137BE">
        <w:rPr>
          <w:rFonts w:eastAsiaTheme="minorEastAsia"/>
          <w:lang w:eastAsia="zh-CN"/>
        </w:rPr>
        <w:t xml:space="preserve">, </w:t>
      </w:r>
      <w:bookmarkStart w:id="19" w:name="_Hlk61276278"/>
      <w:r w:rsidRPr="32B137BE">
        <w:rPr>
          <w:rFonts w:eastAsiaTheme="minorEastAsia"/>
          <w:lang w:eastAsia="zh-CN"/>
        </w:rPr>
        <w:t xml:space="preserve">grouping the CMR can realize the CMR association </w:t>
      </w:r>
      <w:r w:rsidR="00F14D88">
        <w:rPr>
          <w:rFonts w:eastAsiaTheme="minorEastAsia"/>
          <w:lang w:eastAsia="zh-CN"/>
        </w:rPr>
        <w:t>with</w:t>
      </w:r>
      <w:r w:rsidRPr="32B137BE">
        <w:rPr>
          <w:rFonts w:eastAsiaTheme="minorEastAsia"/>
          <w:lang w:eastAsia="zh-CN"/>
        </w:rPr>
        <w:t xml:space="preserve"> two TRPs</w:t>
      </w:r>
      <w:bookmarkEnd w:id="19"/>
      <w:r w:rsidRPr="32B137BE">
        <w:rPr>
          <w:rFonts w:eastAsiaTheme="minorEastAsia"/>
          <w:lang w:eastAsia="zh-CN"/>
        </w:rPr>
        <w:t xml:space="preserve">, </w:t>
      </w:r>
      <w:r w:rsidR="00F14D88">
        <w:rPr>
          <w:rFonts w:eastAsiaTheme="minorEastAsia"/>
          <w:lang w:eastAsia="zh-CN"/>
        </w:rPr>
        <w:t>where</w:t>
      </w:r>
      <w:r w:rsidRPr="32B137BE">
        <w:rPr>
          <w:rFonts w:eastAsiaTheme="minorEastAsia"/>
          <w:lang w:eastAsia="zh-CN"/>
        </w:rPr>
        <w:t xml:space="preserve"> different groups correspond to different TRPs. UE uses the CMR </w:t>
      </w:r>
      <w:r w:rsidR="00F14D88">
        <w:rPr>
          <w:rFonts w:eastAsiaTheme="minorEastAsia"/>
          <w:lang w:eastAsia="zh-CN"/>
        </w:rPr>
        <w:t>from</w:t>
      </w:r>
      <w:r w:rsidRPr="32B137BE">
        <w:rPr>
          <w:rFonts w:eastAsiaTheme="minorEastAsia"/>
          <w:lang w:eastAsia="zh-CN"/>
        </w:rPr>
        <w:t xml:space="preserve"> two groups to calculate </w:t>
      </w:r>
      <w:r w:rsidR="005442B3">
        <w:rPr>
          <w:rFonts w:eastAsiaTheme="minorEastAsia"/>
          <w:lang w:eastAsia="zh-CN"/>
        </w:rPr>
        <w:t xml:space="preserve">the </w:t>
      </w:r>
      <w:r w:rsidR="00544A18" w:rsidRPr="32B137BE">
        <w:rPr>
          <w:rFonts w:eastAsiaTheme="minorEastAsia"/>
          <w:lang w:eastAsia="zh-CN"/>
        </w:rPr>
        <w:t>NC-JT</w:t>
      </w:r>
      <w:r w:rsidRPr="32B137BE">
        <w:rPr>
          <w:rFonts w:eastAsiaTheme="minorEastAsia"/>
          <w:lang w:eastAsia="zh-CN"/>
        </w:rPr>
        <w:t xml:space="preserve"> hypothesis.</w:t>
      </w:r>
    </w:p>
    <w:p w14:paraId="4181F792" w14:textId="56C05D59" w:rsidR="00046237" w:rsidRDefault="00442B39" w:rsidP="00046237">
      <w:pPr>
        <w:jc w:val="center"/>
      </w:pPr>
      <w:r>
        <w:object w:dxaOrig="6091" w:dyaOrig="3660" w14:anchorId="672021DF">
          <v:shape id="_x0000_i1027" type="#_x0000_t75" style="width:304.1pt;height:183.2pt" o:ole="">
            <v:imagedata r:id="rId19" o:title=""/>
          </v:shape>
          <o:OLEObject Type="Embed" ProgID="Visio.Drawing.15" ShapeID="_x0000_i1027" DrawAspect="Content" ObjectID="_1672559895" r:id="rId20"/>
        </w:object>
      </w:r>
    </w:p>
    <w:p w14:paraId="4EFDFD9C" w14:textId="0D11B7BE" w:rsidR="00046237" w:rsidRDefault="32B137BE" w:rsidP="00046237">
      <w:pPr>
        <w:pStyle w:val="figure"/>
      </w:pPr>
      <w:bookmarkStart w:id="20" w:name="_Ref61896907"/>
      <w:r>
        <w:t>A CSI measurement resource association mechanism</w:t>
      </w:r>
      <w:bookmarkEnd w:id="20"/>
    </w:p>
    <w:p w14:paraId="754D4EEB" w14:textId="77777777" w:rsidR="00046237" w:rsidRDefault="00046237" w:rsidP="00046237">
      <w:pPr>
        <w:pStyle w:val="proposal"/>
      </w:pPr>
    </w:p>
    <w:p w14:paraId="31D9919F" w14:textId="5C9AF9F2" w:rsidR="00046237" w:rsidRPr="00754C1E" w:rsidRDefault="32B137BE" w:rsidP="32B137BE">
      <w:pPr>
        <w:pStyle w:val="bullet1"/>
        <w:rPr>
          <w:i/>
          <w:iCs/>
        </w:rPr>
      </w:pPr>
      <w:r w:rsidRPr="32B137BE">
        <w:rPr>
          <w:i/>
          <w:iCs/>
        </w:rPr>
        <w:t xml:space="preserve">For CSI measurement associated with a </w:t>
      </w:r>
      <w:r w:rsidR="00F14D88">
        <w:rPr>
          <w:i/>
          <w:iCs/>
        </w:rPr>
        <w:t xml:space="preserve">CSI </w:t>
      </w:r>
      <w:r w:rsidRPr="32B137BE">
        <w:rPr>
          <w:i/>
          <w:iCs/>
        </w:rPr>
        <w:t xml:space="preserve">reporting setting, grouping the CMR can realize the CMR association </w:t>
      </w:r>
      <w:r w:rsidR="00F14D88">
        <w:rPr>
          <w:i/>
          <w:iCs/>
        </w:rPr>
        <w:t>with</w:t>
      </w:r>
      <w:r w:rsidRPr="32B137BE">
        <w:rPr>
          <w:i/>
          <w:iCs/>
        </w:rPr>
        <w:t xml:space="preserve"> two TRPs.</w:t>
      </w:r>
    </w:p>
    <w:p w14:paraId="02B44B2B" w14:textId="5EBE1C38" w:rsidR="00046237" w:rsidRDefault="32B137BE" w:rsidP="00046237">
      <w:pPr>
        <w:pStyle w:val="bullet1"/>
        <w:numPr>
          <w:ilvl w:val="0"/>
          <w:numId w:val="0"/>
        </w:numPr>
      </w:pPr>
      <w:r w:rsidRPr="32B137BE">
        <w:rPr>
          <w:rFonts w:eastAsiaTheme="minorEastAsia"/>
        </w:rPr>
        <w:t xml:space="preserve">For </w:t>
      </w:r>
      <w:r w:rsidR="00442B39">
        <w:rPr>
          <w:rFonts w:eastAsiaTheme="minorEastAsia"/>
        </w:rPr>
        <w:t xml:space="preserve">Cat2 with </w:t>
      </w:r>
      <w:r w:rsidR="005442B3">
        <w:rPr>
          <w:rFonts w:eastAsiaTheme="minorEastAsia"/>
        </w:rPr>
        <w:t xml:space="preserve">an </w:t>
      </w:r>
      <w:r w:rsidR="00442B39">
        <w:rPr>
          <w:rFonts w:eastAsiaTheme="minorEastAsia"/>
        </w:rPr>
        <w:t>explicit association</w:t>
      </w:r>
      <w:r w:rsidRPr="32B137BE">
        <w:rPr>
          <w:rFonts w:eastAsiaTheme="minorEastAsia"/>
        </w:rPr>
        <w:t>, explicitly configuring the associated reporting setting in a reporting setting is a direct and simple way. A possible method that adds a</w:t>
      </w:r>
      <w:r w:rsidR="00F14D88">
        <w:rPr>
          <w:rFonts w:eastAsiaTheme="minorEastAsia"/>
        </w:rPr>
        <w:t xml:space="preserve"> </w:t>
      </w:r>
      <w:r w:rsidR="00E90514">
        <w:rPr>
          <w:rFonts w:eastAsiaTheme="minorEastAsia"/>
        </w:rPr>
        <w:t>RRC configured parameter</w:t>
      </w:r>
      <w:r w:rsidRPr="32B137BE">
        <w:rPr>
          <w:rFonts w:eastAsiaTheme="minorEastAsia"/>
        </w:rPr>
        <w:t xml:space="preserve"> in the reporting setting to indicate the associated reporting setting is as the following figure. When </w:t>
      </w:r>
      <w:r w:rsidR="00F14D88">
        <w:rPr>
          <w:rFonts w:eastAsiaTheme="minorEastAsia"/>
        </w:rPr>
        <w:t xml:space="preserve">a UE is configured with </w:t>
      </w:r>
      <w:r w:rsidRPr="32B137BE">
        <w:rPr>
          <w:rFonts w:eastAsiaTheme="minorEastAsia"/>
        </w:rPr>
        <w:t xml:space="preserve">the </w:t>
      </w:r>
      <w:r w:rsidR="00E90514">
        <w:rPr>
          <w:rFonts w:eastAsiaTheme="minorEastAsia"/>
        </w:rPr>
        <w:t>RRC configured parameter</w:t>
      </w:r>
      <w:r w:rsidR="00E90514" w:rsidRPr="32B137BE" w:rsidDel="00E90514">
        <w:rPr>
          <w:rFonts w:eastAsiaTheme="minorEastAsia"/>
        </w:rPr>
        <w:t xml:space="preserve"> </w:t>
      </w:r>
      <w:r w:rsidR="00F14D88">
        <w:rPr>
          <w:rFonts w:eastAsiaTheme="minorEastAsia"/>
        </w:rPr>
        <w:t>indicating the CSI reporting setting association</w:t>
      </w:r>
      <w:r w:rsidRPr="32B137BE">
        <w:rPr>
          <w:rFonts w:eastAsiaTheme="minorEastAsia"/>
        </w:rPr>
        <w:t xml:space="preserve">, </w:t>
      </w:r>
      <w:r w:rsidR="00F14D88">
        <w:rPr>
          <w:rFonts w:eastAsiaTheme="minorEastAsia"/>
        </w:rPr>
        <w:t xml:space="preserve">the </w:t>
      </w:r>
      <w:r w:rsidRPr="32B137BE">
        <w:rPr>
          <w:rFonts w:eastAsiaTheme="minorEastAsia"/>
        </w:rPr>
        <w:t xml:space="preserve">can use the RS resources </w:t>
      </w:r>
      <w:r w:rsidR="00F14D88">
        <w:rPr>
          <w:rFonts w:eastAsiaTheme="minorEastAsia"/>
        </w:rPr>
        <w:t xml:space="preserve">associated with </w:t>
      </w:r>
      <w:r w:rsidRPr="32B137BE">
        <w:rPr>
          <w:rFonts w:eastAsiaTheme="minorEastAsia"/>
        </w:rPr>
        <w:t>the two reporting settings to calculate the NC-JT hypothesis.</w:t>
      </w:r>
    </w:p>
    <w:p w14:paraId="7BC2A553" w14:textId="1FC504FB" w:rsidR="00046237" w:rsidRDefault="00C07DBE" w:rsidP="00046237">
      <w:pPr>
        <w:jc w:val="center"/>
      </w:pPr>
      <w:r>
        <w:object w:dxaOrig="4021" w:dyaOrig="3615" w14:anchorId="12A5AD6C">
          <v:shape id="_x0000_i1028" type="#_x0000_t75" style="width:221.35pt;height:198.25pt" o:ole="">
            <v:imagedata r:id="rId21" o:title=""/>
          </v:shape>
          <o:OLEObject Type="Embed" ProgID="Visio.Drawing.15" ShapeID="_x0000_i1028" DrawAspect="Content" ObjectID="_1672559896" r:id="rId22"/>
        </w:object>
      </w:r>
    </w:p>
    <w:p w14:paraId="02E8727D" w14:textId="36834315" w:rsidR="00046237" w:rsidRDefault="32B137BE" w:rsidP="00046237">
      <w:pPr>
        <w:pStyle w:val="figure"/>
      </w:pPr>
      <w:r>
        <w:t>Explicitly configuring the associated reporting setting in a reporting setting</w:t>
      </w:r>
      <w:r w:rsidR="00431BFB">
        <w:t xml:space="preserve"> for Cat 2</w:t>
      </w:r>
      <w:r>
        <w:t>.</w:t>
      </w:r>
    </w:p>
    <w:p w14:paraId="69A0DDAF" w14:textId="77777777" w:rsidR="00046237" w:rsidRPr="00C171C5" w:rsidRDefault="00046237" w:rsidP="00046237">
      <w:pPr>
        <w:pStyle w:val="proposal"/>
      </w:pPr>
      <w:r w:rsidRPr="00C171C5">
        <w:lastRenderedPageBreak/>
        <w:tab/>
      </w:r>
    </w:p>
    <w:p w14:paraId="5B656CBF" w14:textId="0F784A04" w:rsidR="00046237" w:rsidRPr="00571FC9" w:rsidRDefault="32B137BE" w:rsidP="32B137BE">
      <w:pPr>
        <w:pStyle w:val="bullet1"/>
        <w:rPr>
          <w:i/>
          <w:iCs/>
        </w:rPr>
      </w:pPr>
      <w:r w:rsidRPr="32B137BE">
        <w:rPr>
          <w:i/>
          <w:iCs/>
        </w:rPr>
        <w:t xml:space="preserve">For CSI measurement associated with multiple </w:t>
      </w:r>
      <w:r w:rsidR="00431BFB">
        <w:rPr>
          <w:i/>
          <w:iCs/>
        </w:rPr>
        <w:t xml:space="preserve">CSI </w:t>
      </w:r>
      <w:r w:rsidRPr="32B137BE">
        <w:rPr>
          <w:i/>
          <w:iCs/>
        </w:rPr>
        <w:t>reporting settings, explicitly configuring the associated reporting setting in a reporting setting can realize the CMR association of two TRPs.</w:t>
      </w:r>
    </w:p>
    <w:p w14:paraId="5D09C3FC" w14:textId="4FF421DA" w:rsidR="00046237" w:rsidRDefault="003F7C66" w:rsidP="32B137BE">
      <w:pPr>
        <w:rPr>
          <w:rFonts w:eastAsiaTheme="minorEastAsia"/>
          <w:lang w:eastAsia="zh-CN"/>
        </w:rPr>
      </w:pPr>
      <w:r w:rsidRPr="32B137BE">
        <w:rPr>
          <w:rFonts w:eastAsiaTheme="minorEastAsia"/>
          <w:lang w:eastAsia="zh-CN"/>
        </w:rPr>
        <w:t xml:space="preserve">For NCJT hypothesis </w:t>
      </w:r>
      <w:r w:rsidR="00431BFB">
        <w:rPr>
          <w:rFonts w:eastAsiaTheme="minorEastAsia"/>
          <w:lang w:eastAsia="zh-CN"/>
        </w:rPr>
        <w:t>calcu</w:t>
      </w:r>
      <w:r w:rsidR="002E5D7C">
        <w:rPr>
          <w:rFonts w:eastAsiaTheme="minorEastAsia"/>
          <w:lang w:eastAsia="zh-CN"/>
        </w:rPr>
        <w:t>la</w:t>
      </w:r>
      <w:r w:rsidR="00431BFB">
        <w:rPr>
          <w:rFonts w:eastAsiaTheme="minorEastAsia"/>
          <w:lang w:eastAsia="zh-CN"/>
        </w:rPr>
        <w:t>tion</w:t>
      </w:r>
      <w:r w:rsidRPr="32B137BE">
        <w:rPr>
          <w:rFonts w:eastAsiaTheme="minorEastAsia"/>
          <w:lang w:eastAsia="zh-CN"/>
        </w:rPr>
        <w:t>,</w:t>
      </w:r>
      <w:r w:rsidR="00046237" w:rsidRPr="32B137BE">
        <w:rPr>
          <w:rFonts w:eastAsiaTheme="minorEastAsia"/>
          <w:lang w:eastAsia="zh-CN"/>
        </w:rPr>
        <w:t xml:space="preserve"> UE may need to measure multiple CMRs for each TRP. </w:t>
      </w:r>
      <w:r w:rsidRPr="32B137BE">
        <w:rPr>
          <w:rFonts w:eastAsiaTheme="minorEastAsia"/>
          <w:lang w:eastAsia="zh-CN"/>
        </w:rPr>
        <w:t xml:space="preserve">Thus the CMRs from each TRP should be mapped properly. </w:t>
      </w:r>
      <w:bookmarkStart w:id="21" w:name="_Hlk61619453"/>
      <w:r w:rsidR="00146E72" w:rsidRPr="32B137BE">
        <w:rPr>
          <w:rFonts w:eastAsiaTheme="minorEastAsia"/>
          <w:lang w:eastAsia="zh-CN"/>
        </w:rPr>
        <w:t>Some typical mapping rules</w:t>
      </w:r>
      <w:bookmarkEnd w:id="21"/>
      <w:r w:rsidR="00146E72" w:rsidRPr="32B137BE">
        <w:rPr>
          <w:rFonts w:eastAsiaTheme="minorEastAsia"/>
          <w:lang w:eastAsia="zh-CN"/>
        </w:rPr>
        <w:t xml:space="preserve"> are</w:t>
      </w:r>
      <w:r w:rsidR="006F5170" w:rsidRPr="32B137BE">
        <w:rPr>
          <w:rFonts w:eastAsiaTheme="minorEastAsia"/>
          <w:lang w:eastAsia="zh-CN"/>
        </w:rPr>
        <w:t xml:space="preserve"> shown in </w:t>
      </w:r>
      <w:r w:rsidR="00ED6CCA" w:rsidRPr="32B137BE">
        <w:rPr>
          <w:rFonts w:eastAsiaTheme="minorEastAsia"/>
          <w:lang w:eastAsia="zh-CN"/>
        </w:rPr>
        <w:t xml:space="preserve">the </w:t>
      </w:r>
      <w:r w:rsidR="006F5170" w:rsidRPr="32B137BE">
        <w:rPr>
          <w:rFonts w:eastAsiaTheme="minorEastAsia"/>
          <w:lang w:eastAsia="zh-CN"/>
        </w:rPr>
        <w:t xml:space="preserve">following figure, </w:t>
      </w:r>
      <w:r w:rsidR="00431BFB">
        <w:rPr>
          <w:rFonts w:eastAsiaTheme="minorEastAsia"/>
          <w:lang w:eastAsia="zh-CN"/>
        </w:rPr>
        <w:t>such as</w:t>
      </w:r>
      <w:r w:rsidR="00146E72" w:rsidRPr="32B137BE">
        <w:rPr>
          <w:rFonts w:eastAsiaTheme="minorEastAsia"/>
          <w:lang w:eastAsia="zh-CN"/>
        </w:rPr>
        <w:t xml:space="preserve"> one-to-one</w:t>
      </w:r>
      <w:r w:rsidR="00431BFB">
        <w:rPr>
          <w:rFonts w:eastAsiaTheme="minorEastAsia"/>
          <w:lang w:eastAsia="zh-CN"/>
        </w:rPr>
        <w:t xml:space="preserve"> mapping</w:t>
      </w:r>
      <w:r w:rsidR="00146E72" w:rsidRPr="32B137BE">
        <w:rPr>
          <w:rFonts w:eastAsiaTheme="minorEastAsia"/>
          <w:lang w:eastAsia="zh-CN"/>
        </w:rPr>
        <w:t>, one-to-multiple</w:t>
      </w:r>
      <w:r w:rsidR="00431BFB">
        <w:rPr>
          <w:rFonts w:eastAsiaTheme="minorEastAsia"/>
          <w:lang w:eastAsia="zh-CN"/>
        </w:rPr>
        <w:t xml:space="preserve"> mapping</w:t>
      </w:r>
      <w:r w:rsidR="00ED6CCA" w:rsidRPr="32B137BE">
        <w:rPr>
          <w:rFonts w:eastAsiaTheme="minorEastAsia"/>
          <w:lang w:eastAsia="zh-CN"/>
        </w:rPr>
        <w:t>,</w:t>
      </w:r>
      <w:r w:rsidR="00146E72" w:rsidRPr="32B137BE">
        <w:rPr>
          <w:rFonts w:eastAsiaTheme="minorEastAsia"/>
          <w:lang w:eastAsia="zh-CN"/>
        </w:rPr>
        <w:t xml:space="preserve"> and free combination</w:t>
      </w:r>
      <w:r w:rsidR="00431BFB">
        <w:rPr>
          <w:rFonts w:eastAsiaTheme="minorEastAsia"/>
          <w:lang w:eastAsia="zh-CN"/>
        </w:rPr>
        <w:t>, etc</w:t>
      </w:r>
      <w:r w:rsidR="00146E72" w:rsidRPr="32B137BE">
        <w:rPr>
          <w:rFonts w:eastAsiaTheme="minorEastAsia"/>
          <w:lang w:eastAsia="zh-CN"/>
        </w:rPr>
        <w:t>. Take</w:t>
      </w:r>
      <w:r w:rsidR="002343F3" w:rsidRPr="32B137BE">
        <w:rPr>
          <w:rFonts w:eastAsiaTheme="minorEastAsia"/>
          <w:lang w:eastAsia="zh-CN"/>
        </w:rPr>
        <w:t xml:space="preserve"> </w:t>
      </w:r>
      <w:r w:rsidR="00146E72" w:rsidRPr="32B137BE">
        <w:rPr>
          <w:rFonts w:eastAsiaTheme="minorEastAsia"/>
          <w:lang w:eastAsia="zh-CN"/>
        </w:rPr>
        <w:t xml:space="preserve">free combination as an example, if </w:t>
      </w:r>
      <m:oMath>
        <m:r>
          <w:rPr>
            <w:rFonts w:ascii="Cambria Math" w:eastAsiaTheme="minorEastAsia" w:hAnsi="Cambria Math" w:hint="eastAsia"/>
            <w:lang w:eastAsia="zh-CN"/>
          </w:rPr>
          <m:t>M</m:t>
        </m:r>
      </m:oMath>
      <w:r w:rsidR="00146E72" w:rsidRPr="32B137BE">
        <w:rPr>
          <w:rFonts w:eastAsiaTheme="minorEastAsia"/>
          <w:lang w:eastAsia="zh-CN"/>
        </w:rPr>
        <w:t xml:space="preserve"> CMRs </w:t>
      </w:r>
      <w:r w:rsidR="00431BFB">
        <w:rPr>
          <w:rFonts w:eastAsiaTheme="minorEastAsia"/>
          <w:lang w:eastAsia="zh-CN"/>
        </w:rPr>
        <w:t xml:space="preserve">are </w:t>
      </w:r>
      <w:r w:rsidR="00146E72" w:rsidRPr="32B137BE">
        <w:rPr>
          <w:rFonts w:eastAsiaTheme="minorEastAsia"/>
          <w:lang w:eastAsia="zh-CN"/>
        </w:rPr>
        <w:t xml:space="preserve">in a </w:t>
      </w:r>
      <w:r w:rsidR="00531A1D">
        <w:rPr>
          <w:rFonts w:eastAsiaTheme="minorEastAsia"/>
          <w:lang w:eastAsia="zh-CN"/>
        </w:rPr>
        <w:t xml:space="preserve">group </w:t>
      </w:r>
      <w:r w:rsidR="00146E72" w:rsidRPr="32B137BE">
        <w:rPr>
          <w:rFonts w:eastAsiaTheme="minorEastAsia"/>
          <w:lang w:eastAsia="zh-CN"/>
        </w:rPr>
        <w:t>for each TRP and</w:t>
      </w:r>
      <w:r w:rsidR="00431BFB">
        <w:rPr>
          <w:rFonts w:eastAsiaTheme="minorEastAsia"/>
          <w:lang w:eastAsia="zh-CN"/>
        </w:rPr>
        <w:t xml:space="preserve"> all CMR combinations from two CMR groups are possible for NC-JT hypotheses</w:t>
      </w:r>
      <w:r w:rsidR="00F10809">
        <w:rPr>
          <w:rFonts w:eastAsiaTheme="minorEastAsia"/>
          <w:lang w:eastAsia="zh-CN"/>
        </w:rPr>
        <w:t>,</w:t>
      </w:r>
      <w:r w:rsidR="00146E72" w:rsidRPr="32B137BE">
        <w:rPr>
          <w:rFonts w:eastAsiaTheme="minorEastAsia"/>
          <w:lang w:eastAsia="zh-CN"/>
        </w:rPr>
        <w:t xml:space="preserve"> it need</w:t>
      </w:r>
      <w:r w:rsidR="00315EFA" w:rsidRPr="32B137BE">
        <w:rPr>
          <w:rFonts w:eastAsiaTheme="minorEastAsia"/>
          <w:lang w:eastAsia="zh-CN"/>
        </w:rPr>
        <w:t>s</w:t>
      </w:r>
      <w:r w:rsidR="00146E72" w:rsidRPr="32B137BE">
        <w:rPr>
          <w:rFonts w:eastAsiaTheme="minorEastAsia"/>
          <w:lang w:eastAsia="zh-CN"/>
        </w:rPr>
        <w:t xml:space="preserve"> </w:t>
      </w:r>
      <w:r w:rsidR="00ED6CCA" w:rsidRPr="32B137BE">
        <w:rPr>
          <w:rFonts w:eastAsiaTheme="minorEastAsia"/>
          <w:lang w:eastAsia="zh-CN"/>
        </w:rPr>
        <w:t xml:space="preserve">to </w:t>
      </w:r>
      <w:r w:rsidR="00146E72" w:rsidRPr="32B137BE">
        <w:rPr>
          <w:rFonts w:eastAsiaTheme="minorEastAsia"/>
          <w:lang w:eastAsia="zh-CN"/>
        </w:rPr>
        <w:t xml:space="preserve">calculate </w:t>
      </w:r>
      <m:oMath>
        <m:sSup>
          <m:sSupPr>
            <m:ctrlPr>
              <w:rPr>
                <w:rFonts w:ascii="Cambria Math" w:eastAsiaTheme="minorEastAsia" w:hAnsi="Cambria Math"/>
                <w:lang w:eastAsia="zh-CN"/>
              </w:rPr>
            </m:ctrlPr>
          </m:sSupPr>
          <m:e>
            <m:r>
              <w:rPr>
                <w:rFonts w:ascii="Cambria Math" w:eastAsiaTheme="minorEastAsia" w:hAnsi="Cambria Math"/>
                <w:lang w:eastAsia="zh-CN"/>
              </w:rPr>
              <m:t>M</m:t>
            </m:r>
          </m:e>
          <m:sup>
            <m:r>
              <w:rPr>
                <w:rFonts w:ascii="Cambria Math" w:eastAsiaTheme="minorEastAsia" w:hAnsi="Cambria Math"/>
                <w:lang w:eastAsia="zh-CN"/>
              </w:rPr>
              <m:t>2</m:t>
            </m:r>
          </m:sup>
        </m:sSup>
      </m:oMath>
      <w:r w:rsidR="00146E72" w:rsidRPr="32B137BE">
        <w:rPr>
          <w:rFonts w:eastAsiaTheme="minorEastAsia"/>
          <w:lang w:eastAsia="zh-CN"/>
        </w:rPr>
        <w:t xml:space="preserve"> </w:t>
      </w:r>
      <w:r w:rsidR="00544A18" w:rsidRPr="32B137BE">
        <w:rPr>
          <w:rFonts w:eastAsiaTheme="minorEastAsia"/>
          <w:lang w:eastAsia="zh-CN"/>
        </w:rPr>
        <w:t>NC-JT</w:t>
      </w:r>
      <w:r w:rsidR="00146E72" w:rsidRPr="32B137BE">
        <w:rPr>
          <w:rFonts w:eastAsiaTheme="minorEastAsia"/>
          <w:lang w:eastAsia="zh-CN"/>
        </w:rPr>
        <w:t xml:space="preserve"> hypotheses</w:t>
      </w:r>
      <w:r w:rsidR="00B0699B">
        <w:rPr>
          <w:rFonts w:eastAsiaTheme="minorEastAsia"/>
          <w:lang w:eastAsia="zh-CN"/>
        </w:rPr>
        <w:t>, which</w:t>
      </w:r>
      <w:r w:rsidRPr="32B137BE">
        <w:rPr>
          <w:rFonts w:eastAsiaTheme="minorEastAsia"/>
          <w:lang w:eastAsia="zh-CN"/>
        </w:rPr>
        <w:t xml:space="preserve"> </w:t>
      </w:r>
      <w:r w:rsidR="00B0699B">
        <w:rPr>
          <w:rFonts w:eastAsiaTheme="minorEastAsia"/>
          <w:lang w:eastAsia="zh-CN"/>
        </w:rPr>
        <w:t xml:space="preserve">is </w:t>
      </w:r>
      <w:r w:rsidRPr="32B137BE">
        <w:rPr>
          <w:rFonts w:eastAsiaTheme="minorEastAsia"/>
          <w:lang w:eastAsia="zh-CN"/>
        </w:rPr>
        <w:t>complicated for UE to calculate when M is large. For</w:t>
      </w:r>
      <w:r w:rsidR="002343F3" w:rsidRPr="32B137BE">
        <w:rPr>
          <w:rFonts w:eastAsiaTheme="minorEastAsia"/>
          <w:lang w:eastAsia="zh-CN"/>
        </w:rPr>
        <w:t xml:space="preserve"> one-to-one mapping, only </w:t>
      </w:r>
      <m:oMath>
        <m:r>
          <w:rPr>
            <w:rFonts w:ascii="Cambria Math" w:eastAsiaTheme="minorEastAsia" w:hAnsi="Cambria Math"/>
            <w:lang w:eastAsia="zh-CN"/>
          </w:rPr>
          <m:t>M</m:t>
        </m:r>
      </m:oMath>
      <w:r w:rsidR="002343F3" w:rsidRPr="32B137BE">
        <w:rPr>
          <w:rFonts w:eastAsiaTheme="minorEastAsia"/>
          <w:lang w:eastAsia="zh-CN"/>
        </w:rPr>
        <w:t xml:space="preserve"> NC-JT hypotheses </w:t>
      </w:r>
      <w:r w:rsidRPr="32B137BE">
        <w:rPr>
          <w:rFonts w:eastAsiaTheme="minorEastAsia"/>
          <w:lang w:eastAsia="zh-CN"/>
        </w:rPr>
        <w:t>are</w:t>
      </w:r>
      <w:r w:rsidR="002343F3" w:rsidRPr="32B137BE">
        <w:rPr>
          <w:rFonts w:eastAsiaTheme="minorEastAsia"/>
          <w:lang w:eastAsia="zh-CN"/>
        </w:rPr>
        <w:t xml:space="preserve"> needed</w:t>
      </w:r>
      <w:r w:rsidRPr="32B137BE">
        <w:rPr>
          <w:rFonts w:eastAsiaTheme="minorEastAsia"/>
          <w:lang w:eastAsia="zh-CN"/>
        </w:rPr>
        <w:t>.</w:t>
      </w:r>
      <w:r w:rsidR="00146E72" w:rsidRPr="32B137BE">
        <w:rPr>
          <w:rFonts w:eastAsiaTheme="minorEastAsia"/>
          <w:lang w:eastAsia="zh-CN"/>
        </w:rPr>
        <w:t xml:space="preserve"> Therefore, c</w:t>
      </w:r>
      <w:r w:rsidR="00046237" w:rsidRPr="32B137BE">
        <w:rPr>
          <w:rFonts w:eastAsiaTheme="minorEastAsia"/>
          <w:lang w:eastAsia="zh-CN"/>
        </w:rPr>
        <w:t>onsidering the CPU occupation and UE complexity, the CMRs of the two TRPs should be limited to one-to-one mapping.</w:t>
      </w:r>
    </w:p>
    <w:p w14:paraId="7D3EC1D2" w14:textId="2A6A17F7" w:rsidR="00D8075B" w:rsidRDefault="009F1C99" w:rsidP="00D8075B">
      <w:pPr>
        <w:jc w:val="center"/>
      </w:pPr>
      <w:r>
        <w:object w:dxaOrig="7410" w:dyaOrig="7891" w14:anchorId="7B2518E6">
          <v:shape id="_x0000_i1029" type="#_x0000_t75" style="width:247.7pt;height:268.65pt" o:ole="">
            <v:imagedata r:id="rId23" o:title=""/>
          </v:shape>
          <o:OLEObject Type="Embed" ProgID="Visio.Drawing.15" ShapeID="_x0000_i1029" DrawAspect="Content" ObjectID="_1672559897" r:id="rId24"/>
        </w:object>
      </w:r>
    </w:p>
    <w:p w14:paraId="2F91E7B0" w14:textId="0F5362C2" w:rsidR="00D8075B" w:rsidRDefault="00527D46" w:rsidP="00D8075B">
      <w:pPr>
        <w:pStyle w:val="figure"/>
      </w:pPr>
      <w:r>
        <w:t>T</w:t>
      </w:r>
      <w:r w:rsidR="32B137BE">
        <w:t xml:space="preserve">ypical </w:t>
      </w:r>
      <w:r w:rsidR="00531A1D">
        <w:rPr>
          <w:rFonts w:hint="eastAsia"/>
        </w:rPr>
        <w:t>CMR</w:t>
      </w:r>
      <w:r w:rsidR="00531A1D">
        <w:t xml:space="preserve"> </w:t>
      </w:r>
      <w:r w:rsidR="32B137BE">
        <w:t>mapping rules</w:t>
      </w:r>
      <w:r w:rsidR="00F67ED6">
        <w:t>.</w:t>
      </w:r>
    </w:p>
    <w:p w14:paraId="41B525E0" w14:textId="77777777" w:rsidR="00046237" w:rsidRPr="007E45A4" w:rsidRDefault="00046237" w:rsidP="00046237">
      <w:pPr>
        <w:pStyle w:val="proposal"/>
      </w:pPr>
    </w:p>
    <w:p w14:paraId="1FCC3E8B" w14:textId="426BC936" w:rsidR="00046237" w:rsidRPr="00947301" w:rsidRDefault="32B137BE" w:rsidP="32B137BE">
      <w:pPr>
        <w:pStyle w:val="bullet1"/>
        <w:rPr>
          <w:i/>
          <w:iCs/>
        </w:rPr>
      </w:pPr>
      <w:r w:rsidRPr="32B137BE">
        <w:rPr>
          <w:i/>
          <w:iCs/>
        </w:rPr>
        <w:t xml:space="preserve">For the CSI measurement for NC-JT, </w:t>
      </w:r>
      <w:r w:rsidR="00531A1D">
        <w:rPr>
          <w:i/>
          <w:iCs/>
        </w:rPr>
        <w:t xml:space="preserve">support one-to-one mapping between </w:t>
      </w:r>
      <w:r w:rsidRPr="32B137BE">
        <w:rPr>
          <w:i/>
          <w:iCs/>
        </w:rPr>
        <w:t xml:space="preserve">the CMRs of the two TRPs when multiple CMRs </w:t>
      </w:r>
      <w:r w:rsidR="00531A1D">
        <w:rPr>
          <w:i/>
          <w:iCs/>
        </w:rPr>
        <w:t xml:space="preserve">are configured </w:t>
      </w:r>
      <w:r w:rsidRPr="32B137BE">
        <w:rPr>
          <w:i/>
          <w:iCs/>
        </w:rPr>
        <w:t>for each TRP.</w:t>
      </w:r>
    </w:p>
    <w:p w14:paraId="66C02DFA" w14:textId="75C9B721" w:rsidR="00D25DD0" w:rsidRPr="0004153B" w:rsidRDefault="000A307D" w:rsidP="32B137BE">
      <w:pPr>
        <w:rPr>
          <w:rFonts w:eastAsiaTheme="minorEastAsia"/>
          <w:lang w:eastAsia="zh-CN"/>
        </w:rPr>
      </w:pPr>
      <w:r w:rsidRPr="32B137BE">
        <w:rPr>
          <w:rFonts w:eastAsiaTheme="minorEastAsia"/>
          <w:lang w:eastAsia="zh-CN"/>
        </w:rPr>
        <w:t xml:space="preserve">Besides, </w:t>
      </w:r>
      <w:r w:rsidR="00531A1D">
        <w:rPr>
          <w:rFonts w:eastAsiaTheme="minorEastAsia"/>
          <w:lang w:eastAsia="zh-CN"/>
        </w:rPr>
        <w:t>in</w:t>
      </w:r>
      <w:r w:rsidR="00531A1D" w:rsidRPr="32B137BE">
        <w:rPr>
          <w:rFonts w:eastAsiaTheme="minorEastAsia"/>
          <w:lang w:eastAsia="zh-CN"/>
        </w:rPr>
        <w:t xml:space="preserve"> </w:t>
      </w:r>
      <w:r w:rsidR="006C3166" w:rsidRPr="32B137BE">
        <w:rPr>
          <w:rFonts w:eastAsiaTheme="minorEastAsia"/>
          <w:lang w:eastAsia="zh-CN"/>
        </w:rPr>
        <w:t>the</w:t>
      </w:r>
      <w:r w:rsidRPr="32B137BE">
        <w:rPr>
          <w:rFonts w:eastAsiaTheme="minorEastAsia"/>
          <w:lang w:eastAsia="zh-CN"/>
        </w:rPr>
        <w:t xml:space="preserve"> legacy CSI framework, the CMRs are predefine</w:t>
      </w:r>
      <w:r w:rsidR="00531A1D">
        <w:rPr>
          <w:rFonts w:eastAsiaTheme="minorEastAsia"/>
          <w:lang w:eastAsia="zh-CN"/>
        </w:rPr>
        <w:t>d</w:t>
      </w:r>
      <w:r w:rsidRPr="32B137BE">
        <w:rPr>
          <w:rFonts w:eastAsiaTheme="minorEastAsia"/>
          <w:lang w:eastAsia="zh-CN"/>
        </w:rPr>
        <w:t xml:space="preserve"> </w:t>
      </w:r>
      <w:r w:rsidR="00C62AB7" w:rsidRPr="32B137BE">
        <w:rPr>
          <w:rFonts w:eastAsiaTheme="minorEastAsia"/>
          <w:lang w:eastAsia="zh-CN"/>
        </w:rPr>
        <w:t>within</w:t>
      </w:r>
      <w:r w:rsidRPr="32B137BE">
        <w:rPr>
          <w:rFonts w:eastAsiaTheme="minorEastAsia"/>
          <w:lang w:eastAsia="zh-CN"/>
        </w:rPr>
        <w:t xml:space="preserve"> a reporting setting. When MTRP transmission is enabled,</w:t>
      </w:r>
      <w:r w:rsidR="00314029" w:rsidRPr="32B137BE">
        <w:rPr>
          <w:rFonts w:eastAsiaTheme="minorEastAsia"/>
          <w:lang w:eastAsia="zh-CN"/>
        </w:rPr>
        <w:t xml:space="preserve"> </w:t>
      </w:r>
      <w:r w:rsidR="00C62AB7" w:rsidRPr="32B137BE">
        <w:rPr>
          <w:rFonts w:eastAsiaTheme="minorEastAsia"/>
          <w:lang w:eastAsia="zh-CN"/>
        </w:rPr>
        <w:t>UE need</w:t>
      </w:r>
      <w:r w:rsidR="006C3166" w:rsidRPr="32B137BE">
        <w:rPr>
          <w:rFonts w:eastAsiaTheme="minorEastAsia"/>
          <w:lang w:eastAsia="zh-CN"/>
        </w:rPr>
        <w:t>s</w:t>
      </w:r>
      <w:r w:rsidR="00C62AB7" w:rsidRPr="32B137BE">
        <w:rPr>
          <w:rFonts w:eastAsiaTheme="minorEastAsia"/>
          <w:lang w:eastAsia="zh-CN"/>
        </w:rPr>
        <w:t xml:space="preserve"> to measure all the CMR</w:t>
      </w:r>
      <w:r w:rsidR="00531A1D">
        <w:rPr>
          <w:rFonts w:eastAsiaTheme="minorEastAsia"/>
          <w:lang w:eastAsia="zh-CN"/>
        </w:rPr>
        <w:t xml:space="preserve"> pairs</w:t>
      </w:r>
      <w:r w:rsidR="00C62AB7" w:rsidRPr="32B137BE">
        <w:rPr>
          <w:rFonts w:eastAsiaTheme="minorEastAsia"/>
          <w:lang w:eastAsia="zh-CN"/>
        </w:rPr>
        <w:t xml:space="preserve"> associated with the reporting setting.</w:t>
      </w:r>
      <w:r w:rsidRPr="32B137BE">
        <w:rPr>
          <w:rFonts w:eastAsiaTheme="minorEastAsia"/>
          <w:lang w:eastAsia="zh-CN"/>
        </w:rPr>
        <w:t xml:space="preserve"> </w:t>
      </w:r>
      <w:r w:rsidR="00531A1D">
        <w:rPr>
          <w:rFonts w:eastAsiaTheme="minorEastAsia"/>
          <w:lang w:eastAsia="zh-CN"/>
        </w:rPr>
        <w:t xml:space="preserve">There may be frequent cases to update </w:t>
      </w:r>
      <w:r w:rsidR="00C62AB7" w:rsidRPr="32B137BE">
        <w:rPr>
          <w:rFonts w:eastAsiaTheme="minorEastAsia"/>
          <w:lang w:eastAsia="zh-CN"/>
        </w:rPr>
        <w:t xml:space="preserve">association among CMRs or </w:t>
      </w:r>
      <w:r w:rsidR="00531A1D">
        <w:rPr>
          <w:rFonts w:eastAsiaTheme="minorEastAsia"/>
          <w:lang w:eastAsia="zh-CN"/>
        </w:rPr>
        <w:t>change the number</w:t>
      </w:r>
      <w:r w:rsidR="00C62AB7" w:rsidRPr="32B137BE">
        <w:rPr>
          <w:rFonts w:eastAsiaTheme="minorEastAsia"/>
          <w:lang w:eastAsia="zh-CN"/>
        </w:rPr>
        <w:t xml:space="preserve"> of the CMR </w:t>
      </w:r>
      <w:r w:rsidR="00531A1D">
        <w:rPr>
          <w:rFonts w:eastAsiaTheme="minorEastAsia"/>
          <w:lang w:eastAsia="zh-CN"/>
        </w:rPr>
        <w:t xml:space="preserve">pairs for </w:t>
      </w:r>
      <w:r w:rsidR="00C62AB7" w:rsidRPr="32B137BE">
        <w:rPr>
          <w:rFonts w:eastAsiaTheme="minorEastAsia"/>
          <w:lang w:eastAsia="zh-CN"/>
        </w:rPr>
        <w:t xml:space="preserve">measurements, </w:t>
      </w:r>
      <w:r w:rsidR="00531A1D">
        <w:rPr>
          <w:rFonts w:eastAsiaTheme="minorEastAsia"/>
          <w:lang w:eastAsia="zh-CN"/>
        </w:rPr>
        <w:t>e.g</w:t>
      </w:r>
      <w:r w:rsidR="00C62AB7" w:rsidRPr="32B137BE">
        <w:rPr>
          <w:rFonts w:eastAsiaTheme="minorEastAsia"/>
          <w:lang w:eastAsia="zh-CN"/>
        </w:rPr>
        <w:t>.</w:t>
      </w:r>
      <w:r w:rsidR="00531A1D">
        <w:rPr>
          <w:rFonts w:eastAsiaTheme="minorEastAsia"/>
          <w:lang w:eastAsia="zh-CN"/>
        </w:rPr>
        <w:t>,</w:t>
      </w:r>
      <w:r w:rsidR="00C62AB7" w:rsidRPr="32B137BE">
        <w:rPr>
          <w:rFonts w:eastAsiaTheme="minorEastAsia"/>
          <w:lang w:eastAsia="zh-CN"/>
        </w:rPr>
        <w:t xml:space="preserve"> </w:t>
      </w:r>
      <w:r w:rsidR="00531A1D">
        <w:rPr>
          <w:rFonts w:eastAsiaTheme="minorEastAsia"/>
          <w:lang w:eastAsia="zh-CN"/>
        </w:rPr>
        <w:t>when</w:t>
      </w:r>
      <w:r w:rsidR="00C62AB7" w:rsidRPr="32B137BE">
        <w:rPr>
          <w:rFonts w:eastAsiaTheme="minorEastAsia"/>
          <w:lang w:eastAsia="zh-CN"/>
        </w:rPr>
        <w:t xml:space="preserve"> the beams received simultaneously change at FR2. </w:t>
      </w:r>
      <w:r w:rsidR="000A0148">
        <w:rPr>
          <w:rFonts w:eastAsiaTheme="minorEastAsia"/>
          <w:lang w:eastAsia="zh-CN"/>
        </w:rPr>
        <w:t>In</w:t>
      </w:r>
      <w:r w:rsidR="00C62AB7" w:rsidRPr="32B137BE">
        <w:rPr>
          <w:rFonts w:eastAsiaTheme="minorEastAsia"/>
          <w:lang w:eastAsia="zh-CN"/>
        </w:rPr>
        <w:t xml:space="preserve"> a legacy CSI framework, </w:t>
      </w:r>
      <w:r w:rsidR="000A0148">
        <w:rPr>
          <w:rFonts w:eastAsiaTheme="minorEastAsia"/>
          <w:lang w:eastAsia="zh-CN"/>
        </w:rPr>
        <w:t xml:space="preserve">the network has to reconfigure the associated CSI resources for a P-CSI reporting setting, configure multiple SP-CSI reporting settings and activate a new one, or configure multiple TCI states for CSI resources associated with an AP CSI reporting setting and </w:t>
      </w:r>
      <w:r w:rsidRPr="32B137BE">
        <w:rPr>
          <w:rFonts w:eastAsiaTheme="minorEastAsia"/>
          <w:lang w:eastAsia="zh-CN"/>
        </w:rPr>
        <w:t>trigger</w:t>
      </w:r>
      <w:r w:rsidR="000A0148">
        <w:rPr>
          <w:rFonts w:eastAsiaTheme="minorEastAsia"/>
          <w:lang w:eastAsia="zh-CN"/>
        </w:rPr>
        <w:t xml:space="preserve"> one of them</w:t>
      </w:r>
      <w:r w:rsidRPr="32B137BE">
        <w:rPr>
          <w:rFonts w:eastAsiaTheme="minorEastAsia"/>
          <w:lang w:eastAsia="zh-CN"/>
        </w:rPr>
        <w:t>.</w:t>
      </w:r>
      <w:bookmarkStart w:id="22" w:name="_Hlk61340760"/>
      <w:r w:rsidR="00164020" w:rsidRPr="32B137BE">
        <w:rPr>
          <w:rFonts w:eastAsiaTheme="minorEastAsia"/>
        </w:rPr>
        <w:t xml:space="preserve"> For STRP transmission, it </w:t>
      </w:r>
      <w:r w:rsidR="000A0148">
        <w:rPr>
          <w:rFonts w:eastAsiaTheme="minorEastAsia"/>
        </w:rPr>
        <w:t>is</w:t>
      </w:r>
      <w:r w:rsidR="00164020" w:rsidRPr="32B137BE">
        <w:rPr>
          <w:rFonts w:eastAsiaTheme="minorEastAsia"/>
        </w:rPr>
        <w:t xml:space="preserve"> acceptable</w:t>
      </w:r>
      <w:r w:rsidR="000A0148">
        <w:rPr>
          <w:rFonts w:eastAsiaTheme="minorEastAsia"/>
        </w:rPr>
        <w:t xml:space="preserve"> since there </w:t>
      </w:r>
      <w:proofErr w:type="gramStart"/>
      <w:r w:rsidR="000A0148">
        <w:rPr>
          <w:rFonts w:eastAsiaTheme="minorEastAsia"/>
        </w:rPr>
        <w:t>is</w:t>
      </w:r>
      <w:proofErr w:type="gramEnd"/>
      <w:r w:rsidR="000A0148">
        <w:rPr>
          <w:rFonts w:eastAsiaTheme="minorEastAsia"/>
        </w:rPr>
        <w:t xml:space="preserve"> no beam pair changes</w:t>
      </w:r>
      <w:r w:rsidR="00164020" w:rsidRPr="32B137BE">
        <w:rPr>
          <w:rFonts w:eastAsiaTheme="minorEastAsia"/>
        </w:rPr>
        <w:t xml:space="preserve">. But for MTRP transmission, </w:t>
      </w:r>
      <w:r w:rsidR="000A0148">
        <w:rPr>
          <w:rFonts w:eastAsiaTheme="minorEastAsia"/>
        </w:rPr>
        <w:t xml:space="preserve">it is </w:t>
      </w:r>
      <w:r w:rsidR="009F1C99">
        <w:rPr>
          <w:rFonts w:eastAsiaTheme="minorEastAsia"/>
        </w:rPr>
        <w:t xml:space="preserve">a </w:t>
      </w:r>
      <w:r w:rsidR="000A0148">
        <w:rPr>
          <w:rFonts w:eastAsiaTheme="minorEastAsia"/>
        </w:rPr>
        <w:t xml:space="preserve">lack of flexibility </w:t>
      </w:r>
      <w:r w:rsidR="008E5251">
        <w:rPr>
          <w:rFonts w:eastAsiaTheme="minorEastAsia"/>
        </w:rPr>
        <w:t>as</w:t>
      </w:r>
      <w:r w:rsidR="000A0148">
        <w:rPr>
          <w:rFonts w:eastAsiaTheme="minorEastAsia"/>
        </w:rPr>
        <w:t xml:space="preserve"> </w:t>
      </w:r>
      <w:r w:rsidR="00164020" w:rsidRPr="32B137BE">
        <w:rPr>
          <w:rFonts w:eastAsiaTheme="minorEastAsia"/>
        </w:rPr>
        <w:t xml:space="preserve">the </w:t>
      </w:r>
      <w:r w:rsidR="00164020" w:rsidRPr="32B137BE">
        <w:rPr>
          <w:rFonts w:eastAsiaTheme="minorEastAsia"/>
          <w:lang w:eastAsia="zh-CN"/>
        </w:rPr>
        <w:t>signaling</w:t>
      </w:r>
      <w:r w:rsidR="00164020" w:rsidRPr="32B137BE">
        <w:rPr>
          <w:rFonts w:eastAsiaTheme="minorEastAsia"/>
        </w:rPr>
        <w:t xml:space="preserve"> overhead</w:t>
      </w:r>
      <w:r w:rsidR="00EF5A88" w:rsidRPr="32B137BE">
        <w:rPr>
          <w:rFonts w:eastAsiaTheme="minorEastAsia"/>
        </w:rPr>
        <w:t xml:space="preserve"> will sharp</w:t>
      </w:r>
      <w:r w:rsidR="00ED6CCA" w:rsidRPr="32B137BE">
        <w:rPr>
          <w:rFonts w:eastAsiaTheme="minorEastAsia"/>
        </w:rPr>
        <w:t>ly</w:t>
      </w:r>
      <w:r w:rsidR="00EF5A88" w:rsidRPr="32B137BE">
        <w:rPr>
          <w:rFonts w:eastAsiaTheme="minorEastAsia"/>
        </w:rPr>
        <w:t xml:space="preserve"> increase</w:t>
      </w:r>
      <w:r w:rsidR="00164020" w:rsidRPr="32B137BE">
        <w:rPr>
          <w:rFonts w:eastAsiaTheme="minorEastAsia"/>
        </w:rPr>
        <w:t xml:space="preserve"> with </w:t>
      </w:r>
      <w:r w:rsidR="009F1C99">
        <w:rPr>
          <w:rFonts w:eastAsiaTheme="minorEastAsia"/>
        </w:rPr>
        <w:t xml:space="preserve">a </w:t>
      </w:r>
      <w:r w:rsidR="008E5251">
        <w:rPr>
          <w:rFonts w:eastAsiaTheme="minorEastAsia"/>
        </w:rPr>
        <w:t xml:space="preserve">variety of dynamic </w:t>
      </w:r>
      <w:r w:rsidR="00164020" w:rsidRPr="32B137BE">
        <w:rPr>
          <w:rFonts w:eastAsiaTheme="minorEastAsia"/>
        </w:rPr>
        <w:t xml:space="preserve">beam </w:t>
      </w:r>
      <w:r w:rsidR="00C62AB7" w:rsidRPr="32B137BE">
        <w:rPr>
          <w:rFonts w:eastAsiaTheme="minorEastAsia"/>
        </w:rPr>
        <w:t>pair</w:t>
      </w:r>
      <w:r w:rsidR="008E5251">
        <w:rPr>
          <w:rFonts w:eastAsiaTheme="minorEastAsia"/>
        </w:rPr>
        <w:t>ing</w:t>
      </w:r>
      <w:r w:rsidR="00EF5A88" w:rsidRPr="32B137BE">
        <w:rPr>
          <w:rFonts w:eastAsiaTheme="minorEastAsia"/>
        </w:rPr>
        <w:t xml:space="preserve">. </w:t>
      </w:r>
      <w:r w:rsidR="00ED6CCA" w:rsidRPr="32B137BE">
        <w:rPr>
          <w:rFonts w:eastAsiaTheme="minorEastAsia"/>
        </w:rPr>
        <w:t>T</w:t>
      </w:r>
      <w:r w:rsidR="00AE3EC4" w:rsidRPr="32B137BE">
        <w:rPr>
          <w:rFonts w:eastAsiaTheme="minorEastAsia"/>
        </w:rPr>
        <w:t xml:space="preserve">o save the </w:t>
      </w:r>
      <w:r w:rsidR="00AE3EC4" w:rsidRPr="32B137BE">
        <w:rPr>
          <w:rFonts w:eastAsiaTheme="minorEastAsia"/>
          <w:lang w:eastAsia="zh-CN"/>
        </w:rPr>
        <w:t>signaling</w:t>
      </w:r>
      <w:r w:rsidR="00AE3EC4" w:rsidRPr="32B137BE">
        <w:rPr>
          <w:rFonts w:eastAsiaTheme="minorEastAsia"/>
        </w:rPr>
        <w:t xml:space="preserve"> overhead and achieve more flexible CSI measurement,</w:t>
      </w:r>
      <w:r w:rsidR="008E5251">
        <w:rPr>
          <w:rFonts w:eastAsiaTheme="minorEastAsia"/>
        </w:rPr>
        <w:t xml:space="preserve"> a possible solution is that</w:t>
      </w:r>
      <w:r w:rsidR="00AE3EC4" w:rsidRPr="32B137BE">
        <w:rPr>
          <w:rFonts w:eastAsiaTheme="minorEastAsia"/>
        </w:rPr>
        <w:t xml:space="preserve"> </w:t>
      </w:r>
      <w:bookmarkStart w:id="23" w:name="_Hlk61538646"/>
      <w:r w:rsidR="00D25DD0" w:rsidRPr="32B137BE">
        <w:rPr>
          <w:rFonts w:eastAsiaTheme="minorEastAsia"/>
        </w:rPr>
        <w:t xml:space="preserve">the CMR of the two TRPs </w:t>
      </w:r>
      <w:r w:rsidR="003F7C66" w:rsidRPr="32B137BE">
        <w:rPr>
          <w:rFonts w:eastAsiaTheme="minorEastAsia"/>
        </w:rPr>
        <w:t xml:space="preserve">and </w:t>
      </w:r>
      <w:r w:rsidR="009F1C99">
        <w:rPr>
          <w:rFonts w:eastAsiaTheme="minorEastAsia"/>
        </w:rPr>
        <w:t xml:space="preserve">the </w:t>
      </w:r>
      <w:r w:rsidR="003F7C66" w:rsidRPr="32B137BE">
        <w:rPr>
          <w:rFonts w:eastAsiaTheme="minorEastAsia"/>
        </w:rPr>
        <w:t xml:space="preserve">association between the CMRs </w:t>
      </w:r>
      <w:r w:rsidR="008E5251">
        <w:rPr>
          <w:rFonts w:eastAsiaTheme="minorEastAsia"/>
        </w:rPr>
        <w:t>can</w:t>
      </w:r>
      <w:r w:rsidR="003F7C66" w:rsidRPr="32B137BE">
        <w:rPr>
          <w:rFonts w:eastAsiaTheme="minorEastAsia"/>
        </w:rPr>
        <w:t xml:space="preserve"> be </w:t>
      </w:r>
      <w:r w:rsidR="00D25DD0" w:rsidRPr="32B137BE">
        <w:rPr>
          <w:rFonts w:eastAsiaTheme="minorEastAsia"/>
        </w:rPr>
        <w:t>modified</w:t>
      </w:r>
      <w:r w:rsidR="00B474B7" w:rsidRPr="32B137BE">
        <w:rPr>
          <w:rFonts w:eastAsiaTheme="minorEastAsia"/>
        </w:rPr>
        <w:t>/</w:t>
      </w:r>
      <w:r w:rsidR="003F7C66" w:rsidRPr="32B137BE">
        <w:rPr>
          <w:rFonts w:eastAsiaTheme="minorEastAsia"/>
        </w:rPr>
        <w:t>activated/deactivated</w:t>
      </w:r>
      <w:r w:rsidR="008E5251">
        <w:rPr>
          <w:rFonts w:eastAsiaTheme="minorEastAsia"/>
        </w:rPr>
        <w:t xml:space="preserve"> </w:t>
      </w:r>
      <w:r w:rsidR="003F7C66" w:rsidRPr="32B137BE">
        <w:rPr>
          <w:rFonts w:eastAsiaTheme="minorEastAsia"/>
        </w:rPr>
        <w:t>by</w:t>
      </w:r>
      <w:r w:rsidR="00D25DD0" w:rsidRPr="32B137BE">
        <w:rPr>
          <w:rFonts w:eastAsiaTheme="minorEastAsia"/>
        </w:rPr>
        <w:t xml:space="preserve"> MAC-CE</w:t>
      </w:r>
      <w:bookmarkEnd w:id="22"/>
      <w:bookmarkEnd w:id="23"/>
      <w:r w:rsidR="003F7C66" w:rsidRPr="32B137BE">
        <w:rPr>
          <w:rFonts w:eastAsiaTheme="minorEastAsia"/>
        </w:rPr>
        <w:t>.</w:t>
      </w:r>
      <w:r w:rsidR="009F4D68" w:rsidRPr="32B137BE">
        <w:rPr>
          <w:rFonts w:eastAsiaTheme="minorEastAsia"/>
        </w:rPr>
        <w:t xml:space="preserve"> </w:t>
      </w:r>
      <w:r w:rsidR="00527D46">
        <w:rPr>
          <w:rFonts w:eastAsiaTheme="minorEastAsia"/>
        </w:rPr>
        <w:t>A p</w:t>
      </w:r>
      <w:r w:rsidR="009F4D68" w:rsidRPr="32B137BE">
        <w:rPr>
          <w:rFonts w:eastAsiaTheme="minorEastAsia"/>
        </w:rPr>
        <w:t>ossible application scenario</w:t>
      </w:r>
      <w:r w:rsidR="002E7A4B" w:rsidRPr="32B137BE">
        <w:rPr>
          <w:rFonts w:eastAsiaTheme="minorEastAsia"/>
        </w:rPr>
        <w:t xml:space="preserve"> in FR2</w:t>
      </w:r>
      <w:r w:rsidR="009F4D68" w:rsidRPr="32B137BE">
        <w:rPr>
          <w:rFonts w:eastAsiaTheme="minorEastAsia"/>
        </w:rPr>
        <w:t xml:space="preserve"> </w:t>
      </w:r>
      <w:r w:rsidR="00527D46">
        <w:rPr>
          <w:rFonts w:eastAsiaTheme="minorEastAsia"/>
        </w:rPr>
        <w:t>is</w:t>
      </w:r>
      <w:r w:rsidR="009F4D68" w:rsidRPr="32B137BE">
        <w:rPr>
          <w:rFonts w:eastAsiaTheme="minorEastAsia"/>
        </w:rPr>
        <w:t xml:space="preserve"> shown below.</w:t>
      </w:r>
    </w:p>
    <w:p w14:paraId="5883584B" w14:textId="35184DA9" w:rsidR="00EF6960" w:rsidRDefault="0090207E" w:rsidP="00F73DEE">
      <w:pPr>
        <w:jc w:val="center"/>
      </w:pPr>
      <w:r w:rsidRPr="0090207E">
        <w:lastRenderedPageBreak/>
        <w:t xml:space="preserve"> </w:t>
      </w:r>
      <w:r w:rsidR="005D19C7">
        <w:object w:dxaOrig="6915" w:dyaOrig="7050" w14:anchorId="78170FA6">
          <v:shape id="_x0000_i1030" type="#_x0000_t75" style="width:345.5pt;height:353pt" o:ole="">
            <v:imagedata r:id="rId25" o:title=""/>
          </v:shape>
          <o:OLEObject Type="Embed" ProgID="Visio.Drawing.15" ShapeID="_x0000_i1030" DrawAspect="Content" ObjectID="_1672559898" r:id="rId26"/>
        </w:object>
      </w:r>
    </w:p>
    <w:p w14:paraId="6EE82907" w14:textId="7B5BB0D3" w:rsidR="00F73DEE" w:rsidRPr="0004153B" w:rsidRDefault="00527D46" w:rsidP="001070A7">
      <w:pPr>
        <w:pStyle w:val="figure"/>
      </w:pPr>
      <w:r>
        <w:t xml:space="preserve">MAC CE-based </w:t>
      </w:r>
      <w:r w:rsidR="32B137BE">
        <w:t xml:space="preserve">CMR </w:t>
      </w:r>
      <w:r>
        <w:t>pair deactivation</w:t>
      </w:r>
      <w:r w:rsidR="008245F2">
        <w:t>.</w:t>
      </w:r>
    </w:p>
    <w:p w14:paraId="4B3154BE" w14:textId="77777777" w:rsidR="00046237" w:rsidRDefault="00046237" w:rsidP="00046237">
      <w:pPr>
        <w:pStyle w:val="proposal"/>
      </w:pPr>
    </w:p>
    <w:p w14:paraId="20B180FF" w14:textId="48A3B6E1" w:rsidR="0004153B" w:rsidRPr="00947301" w:rsidRDefault="32B137BE" w:rsidP="32B137BE">
      <w:pPr>
        <w:pStyle w:val="bullet1"/>
        <w:rPr>
          <w:i/>
          <w:iCs/>
        </w:rPr>
      </w:pPr>
      <w:r w:rsidRPr="32B137BE">
        <w:rPr>
          <w:i/>
          <w:iCs/>
        </w:rPr>
        <w:t>To save signaling overhead and achieve more flexible CSI measurement, support</w:t>
      </w:r>
      <w:r w:rsidR="00527D46">
        <w:rPr>
          <w:i/>
          <w:iCs/>
        </w:rPr>
        <w:t xml:space="preserve"> </w:t>
      </w:r>
      <w:r w:rsidR="00527D46" w:rsidRPr="32B137BE">
        <w:rPr>
          <w:i/>
          <w:iCs/>
        </w:rPr>
        <w:t xml:space="preserve">CMR </w:t>
      </w:r>
      <w:r w:rsidR="00527D46">
        <w:rPr>
          <w:i/>
          <w:iCs/>
        </w:rPr>
        <w:t>pair</w:t>
      </w:r>
      <w:r w:rsidRPr="32B137BE">
        <w:rPr>
          <w:i/>
          <w:iCs/>
        </w:rPr>
        <w:t xml:space="preserve"> modif</w:t>
      </w:r>
      <w:r w:rsidR="00527D46">
        <w:rPr>
          <w:i/>
          <w:iCs/>
        </w:rPr>
        <w:t>ication</w:t>
      </w:r>
      <w:r w:rsidRPr="32B137BE">
        <w:rPr>
          <w:i/>
          <w:iCs/>
        </w:rPr>
        <w:t>/activat</w:t>
      </w:r>
      <w:r w:rsidR="00527D46">
        <w:rPr>
          <w:i/>
          <w:iCs/>
        </w:rPr>
        <w:t>ion</w:t>
      </w:r>
      <w:r w:rsidRPr="32B137BE">
        <w:rPr>
          <w:i/>
          <w:iCs/>
        </w:rPr>
        <w:t>/deactivat</w:t>
      </w:r>
      <w:r w:rsidR="00527D46">
        <w:rPr>
          <w:i/>
          <w:iCs/>
        </w:rPr>
        <w:t>ion</w:t>
      </w:r>
      <w:r w:rsidRPr="32B137BE">
        <w:rPr>
          <w:i/>
          <w:iCs/>
        </w:rPr>
        <w:t xml:space="preserve"> and </w:t>
      </w:r>
      <w:r w:rsidR="00527D46">
        <w:rPr>
          <w:i/>
          <w:iCs/>
        </w:rPr>
        <w:t xml:space="preserve">CMR </w:t>
      </w:r>
      <w:r w:rsidRPr="32B137BE">
        <w:rPr>
          <w:i/>
          <w:iCs/>
        </w:rPr>
        <w:t xml:space="preserve">association </w:t>
      </w:r>
      <w:r w:rsidR="00527D46">
        <w:rPr>
          <w:i/>
          <w:iCs/>
        </w:rPr>
        <w:t>by</w:t>
      </w:r>
      <w:r w:rsidRPr="32B137BE">
        <w:rPr>
          <w:i/>
          <w:iCs/>
        </w:rPr>
        <w:t xml:space="preserve"> MAC CE.</w:t>
      </w:r>
    </w:p>
    <w:p w14:paraId="4E006CB2" w14:textId="5683658C" w:rsidR="009E4B43" w:rsidRDefault="32B137BE" w:rsidP="32B137BE">
      <w:pPr>
        <w:rPr>
          <w:rFonts w:eastAsiaTheme="minorEastAsia"/>
          <w:lang w:eastAsia="zh-CN"/>
        </w:rPr>
      </w:pPr>
      <w:r w:rsidRPr="00930220">
        <w:rPr>
          <w:rFonts w:eastAsiaTheme="minorEastAsia"/>
          <w:lang w:eastAsia="zh-CN"/>
        </w:rPr>
        <w:t>For</w:t>
      </w:r>
      <w:r w:rsidRPr="00930220">
        <w:rPr>
          <w:rFonts w:eastAsiaTheme="minorEastAsia"/>
        </w:rPr>
        <w:t xml:space="preserve"> interference measurement based on NZP CSI-RS given by </w:t>
      </w:r>
      <w:proofErr w:type="spellStart"/>
      <w:r w:rsidRPr="00930220">
        <w:rPr>
          <w:rFonts w:eastAsiaTheme="minorEastAsia"/>
          <w:i/>
          <w:iCs/>
        </w:rPr>
        <w:t>nzp</w:t>
      </w:r>
      <w:proofErr w:type="spellEnd"/>
      <w:r w:rsidRPr="00930220">
        <w:rPr>
          <w:rFonts w:eastAsiaTheme="minorEastAsia"/>
          <w:i/>
          <w:iCs/>
        </w:rPr>
        <w:t>-CSI-RS-</w:t>
      </w:r>
      <w:proofErr w:type="spellStart"/>
      <w:r w:rsidRPr="00930220">
        <w:rPr>
          <w:rFonts w:eastAsiaTheme="minorEastAsia"/>
          <w:i/>
          <w:iCs/>
        </w:rPr>
        <w:t>ResourcesForInterference</w:t>
      </w:r>
      <w:proofErr w:type="spellEnd"/>
      <w:r w:rsidRPr="00930220">
        <w:rPr>
          <w:rFonts w:eastAsiaTheme="minorEastAsia"/>
          <w:i/>
          <w:iCs/>
        </w:rPr>
        <w:t xml:space="preserve"> or </w:t>
      </w:r>
      <w:r w:rsidRPr="00930220">
        <w:rPr>
          <w:rFonts w:eastAsiaTheme="minorEastAsia"/>
        </w:rPr>
        <w:t>based on CSI-IM given by</w:t>
      </w:r>
      <w:r w:rsidRPr="00930220">
        <w:rPr>
          <w:rFonts w:eastAsiaTheme="minorEastAsia"/>
          <w:i/>
          <w:iCs/>
        </w:rPr>
        <w:t xml:space="preserve"> </w:t>
      </w:r>
      <w:proofErr w:type="spellStart"/>
      <w:r w:rsidRPr="00930220">
        <w:rPr>
          <w:rFonts w:eastAsiaTheme="minorEastAsia"/>
          <w:i/>
          <w:iCs/>
        </w:rPr>
        <w:t>csi</w:t>
      </w:r>
      <w:proofErr w:type="spellEnd"/>
      <w:r w:rsidRPr="00930220">
        <w:rPr>
          <w:rFonts w:eastAsiaTheme="minorEastAsia"/>
          <w:i/>
          <w:iCs/>
        </w:rPr>
        <w:t>-IM-</w:t>
      </w:r>
      <w:proofErr w:type="spellStart"/>
      <w:r w:rsidRPr="00930220">
        <w:rPr>
          <w:rFonts w:eastAsiaTheme="minorEastAsia"/>
          <w:i/>
          <w:iCs/>
        </w:rPr>
        <w:t>ResourcesForInterference</w:t>
      </w:r>
      <w:proofErr w:type="spellEnd"/>
      <w:r w:rsidRPr="00930220">
        <w:rPr>
          <w:rFonts w:eastAsiaTheme="minorEastAsia"/>
          <w:lang w:eastAsia="zh-CN"/>
        </w:rPr>
        <w:t xml:space="preserve">, </w:t>
      </w:r>
      <w:r w:rsidR="009F1C99">
        <w:rPr>
          <w:rFonts w:eastAsiaTheme="minorEastAsia"/>
          <w:lang w:eastAsia="zh-CN"/>
        </w:rPr>
        <w:t xml:space="preserve">the </w:t>
      </w:r>
      <w:r w:rsidR="00BE31A4">
        <w:rPr>
          <w:rFonts w:eastAsiaTheme="minorEastAsia"/>
          <w:lang w:eastAsia="zh-CN"/>
        </w:rPr>
        <w:t xml:space="preserve">current </w:t>
      </w:r>
      <w:r w:rsidRPr="32B137BE">
        <w:rPr>
          <w:rFonts w:eastAsiaTheme="minorEastAsia"/>
          <w:lang w:eastAsia="zh-CN"/>
        </w:rPr>
        <w:t>spec</w:t>
      </w:r>
      <w:r w:rsidR="00BE31A4">
        <w:rPr>
          <w:rFonts w:eastAsiaTheme="minorEastAsia"/>
          <w:lang w:eastAsia="zh-CN"/>
        </w:rPr>
        <w:t>ification</w:t>
      </w:r>
      <w:r w:rsidRPr="32B137BE">
        <w:rPr>
          <w:rFonts w:eastAsiaTheme="minorEastAsia"/>
          <w:lang w:eastAsia="zh-CN"/>
        </w:rPr>
        <w:t xml:space="preserve"> supports one-to-one mapping between IMR and CMR, as shown in </w:t>
      </w:r>
      <w:r w:rsidR="008245F2">
        <w:rPr>
          <w:rFonts w:eastAsiaTheme="minorEastAsia"/>
          <w:lang w:eastAsia="zh-CN"/>
        </w:rPr>
        <w:fldChar w:fldCharType="begin"/>
      </w:r>
      <w:r w:rsidR="008245F2">
        <w:rPr>
          <w:rFonts w:eastAsiaTheme="minorEastAsia"/>
          <w:lang w:eastAsia="zh-CN"/>
        </w:rPr>
        <w:instrText xml:space="preserve"> REF _Ref61897554 \r \h </w:instrText>
      </w:r>
      <w:r w:rsidR="008245F2">
        <w:rPr>
          <w:rFonts w:eastAsiaTheme="minorEastAsia"/>
          <w:lang w:eastAsia="zh-CN"/>
        </w:rPr>
      </w:r>
      <w:r w:rsidR="008245F2">
        <w:rPr>
          <w:rFonts w:eastAsiaTheme="minorEastAsia"/>
          <w:lang w:eastAsia="zh-CN"/>
        </w:rPr>
        <w:fldChar w:fldCharType="separate"/>
      </w:r>
      <w:r w:rsidR="008245F2">
        <w:rPr>
          <w:rFonts w:eastAsiaTheme="minorEastAsia"/>
          <w:lang w:eastAsia="zh-CN"/>
        </w:rPr>
        <w:t>Figure 7</w:t>
      </w:r>
      <w:r w:rsidR="008245F2">
        <w:rPr>
          <w:rFonts w:eastAsiaTheme="minorEastAsia"/>
          <w:lang w:eastAsia="zh-CN"/>
        </w:rPr>
        <w:fldChar w:fldCharType="end"/>
      </w:r>
      <w:r w:rsidRPr="32B137BE">
        <w:rPr>
          <w:rFonts w:eastAsiaTheme="minorEastAsia"/>
          <w:lang w:eastAsia="zh-CN"/>
        </w:rPr>
        <w:t>a).</w:t>
      </w:r>
    </w:p>
    <w:p w14:paraId="77982BD5" w14:textId="09DB8FBE" w:rsidR="00046237" w:rsidRDefault="32B137BE" w:rsidP="32B137BE">
      <w:pPr>
        <w:rPr>
          <w:rFonts w:eastAsiaTheme="minorEastAsia"/>
          <w:lang w:eastAsia="zh-CN"/>
        </w:rPr>
      </w:pPr>
      <w:r w:rsidRPr="32B137BE">
        <w:rPr>
          <w:rFonts w:eastAsiaTheme="minorEastAsia"/>
          <w:lang w:eastAsia="zh-CN"/>
        </w:rPr>
        <w:t xml:space="preserve">For </w:t>
      </w:r>
      <w:r w:rsidR="00442B39">
        <w:rPr>
          <w:rFonts w:eastAsiaTheme="minorEastAsia"/>
          <w:lang w:eastAsia="zh-CN"/>
        </w:rPr>
        <w:t>Cat1</w:t>
      </w:r>
      <w:r w:rsidRPr="32B137BE">
        <w:rPr>
          <w:rFonts w:eastAsiaTheme="minorEastAsia"/>
          <w:lang w:eastAsia="zh-CN"/>
        </w:rPr>
        <w:t xml:space="preserve">, as shown in </w:t>
      </w:r>
      <w:r w:rsidR="008245F2">
        <w:rPr>
          <w:rFonts w:eastAsiaTheme="minorEastAsia"/>
          <w:lang w:eastAsia="zh-CN"/>
        </w:rPr>
        <w:fldChar w:fldCharType="begin"/>
      </w:r>
      <w:r w:rsidR="008245F2">
        <w:rPr>
          <w:rFonts w:eastAsiaTheme="minorEastAsia"/>
          <w:lang w:eastAsia="zh-CN"/>
        </w:rPr>
        <w:instrText xml:space="preserve"> REF _Ref61897554 \r \h </w:instrText>
      </w:r>
      <w:r w:rsidR="008245F2">
        <w:rPr>
          <w:rFonts w:eastAsiaTheme="minorEastAsia"/>
          <w:lang w:eastAsia="zh-CN"/>
        </w:rPr>
      </w:r>
      <w:r w:rsidR="008245F2">
        <w:rPr>
          <w:rFonts w:eastAsiaTheme="minorEastAsia"/>
          <w:lang w:eastAsia="zh-CN"/>
        </w:rPr>
        <w:fldChar w:fldCharType="separate"/>
      </w:r>
      <w:r w:rsidR="008245F2">
        <w:rPr>
          <w:rFonts w:eastAsiaTheme="minorEastAsia"/>
          <w:lang w:eastAsia="zh-CN"/>
        </w:rPr>
        <w:t>Figure 7</w:t>
      </w:r>
      <w:r w:rsidR="008245F2">
        <w:rPr>
          <w:rFonts w:eastAsiaTheme="minorEastAsia"/>
          <w:lang w:eastAsia="zh-CN"/>
        </w:rPr>
        <w:fldChar w:fldCharType="end"/>
      </w:r>
      <w:r w:rsidRPr="32B137BE">
        <w:rPr>
          <w:rFonts w:eastAsiaTheme="minorEastAsia"/>
          <w:lang w:eastAsia="zh-CN"/>
        </w:rPr>
        <w:t xml:space="preserve">b), multiple CMRs may use the same IMR for </w:t>
      </w:r>
      <w:r w:rsidR="00BE31A4">
        <w:rPr>
          <w:rFonts w:eastAsiaTheme="minorEastAsia"/>
          <w:lang w:eastAsia="zh-CN"/>
        </w:rPr>
        <w:t xml:space="preserve">outer-TRP-cluster </w:t>
      </w:r>
      <w:r w:rsidRPr="32B137BE">
        <w:rPr>
          <w:rFonts w:eastAsiaTheme="minorEastAsia"/>
          <w:lang w:eastAsia="zh-CN"/>
        </w:rPr>
        <w:t>interference measurement in FR1. The same method may cause spec</w:t>
      </w:r>
      <w:r w:rsidR="00BE31A4">
        <w:rPr>
          <w:rFonts w:eastAsiaTheme="minorEastAsia"/>
          <w:lang w:eastAsia="zh-CN"/>
        </w:rPr>
        <w:t>ification</w:t>
      </w:r>
      <w:r w:rsidRPr="32B137BE">
        <w:rPr>
          <w:rFonts w:eastAsiaTheme="minorEastAsia"/>
          <w:lang w:eastAsia="zh-CN"/>
        </w:rPr>
        <w:t xml:space="preserve"> impact for FR2 because it needs two QCL assumption</w:t>
      </w:r>
      <w:r w:rsidR="00BE31A4">
        <w:rPr>
          <w:rFonts w:eastAsiaTheme="minorEastAsia"/>
          <w:lang w:eastAsia="zh-CN"/>
        </w:rPr>
        <w:t>s</w:t>
      </w:r>
      <w:r w:rsidRPr="32B137BE">
        <w:rPr>
          <w:rFonts w:eastAsiaTheme="minorEastAsia"/>
          <w:lang w:eastAsia="zh-CN"/>
        </w:rPr>
        <w:t xml:space="preserve"> for one IMR. And for </w:t>
      </w:r>
      <w:r w:rsidR="00442B39">
        <w:rPr>
          <w:rFonts w:eastAsiaTheme="minorEastAsia"/>
          <w:lang w:eastAsia="zh-CN"/>
        </w:rPr>
        <w:t>Cat2 with explicit</w:t>
      </w:r>
      <w:r w:rsidR="0090207E">
        <w:rPr>
          <w:rFonts w:eastAsiaTheme="minorEastAsia"/>
          <w:lang w:eastAsia="zh-CN"/>
        </w:rPr>
        <w:t>/implicit</w:t>
      </w:r>
      <w:r w:rsidR="00442B39">
        <w:rPr>
          <w:rFonts w:eastAsiaTheme="minorEastAsia"/>
          <w:lang w:eastAsia="zh-CN"/>
        </w:rPr>
        <w:t xml:space="preserve"> association</w:t>
      </w:r>
      <w:r w:rsidR="00BE31A4">
        <w:rPr>
          <w:rFonts w:eastAsiaTheme="minorEastAsia"/>
          <w:lang w:eastAsia="zh-CN"/>
        </w:rPr>
        <w:t xml:space="preserve"> where the IMR </w:t>
      </w:r>
      <w:r w:rsidR="009F1C99">
        <w:rPr>
          <w:rFonts w:eastAsiaTheme="minorEastAsia"/>
          <w:lang w:eastAsia="zh-CN"/>
        </w:rPr>
        <w:t xml:space="preserve">is </w:t>
      </w:r>
      <w:r w:rsidR="00BE31A4">
        <w:rPr>
          <w:rFonts w:eastAsiaTheme="minorEastAsia"/>
          <w:lang w:eastAsia="zh-CN"/>
        </w:rPr>
        <w:t>configured separately in two CSI reporting settings</w:t>
      </w:r>
      <w:r w:rsidRPr="32B137BE">
        <w:rPr>
          <w:rFonts w:eastAsiaTheme="minorEastAsia"/>
          <w:lang w:eastAsia="zh-CN"/>
        </w:rPr>
        <w:t xml:space="preserve">, the legacy mapping rule </w:t>
      </w:r>
      <w:r w:rsidR="00BE31A4">
        <w:rPr>
          <w:rFonts w:eastAsiaTheme="minorEastAsia"/>
          <w:lang w:eastAsia="zh-CN"/>
        </w:rPr>
        <w:t xml:space="preserve">per CSI reporting setting </w:t>
      </w:r>
      <w:r w:rsidRPr="32B137BE">
        <w:rPr>
          <w:rFonts w:eastAsiaTheme="minorEastAsia"/>
          <w:lang w:eastAsia="zh-CN"/>
        </w:rPr>
        <w:t>is enough. Therefore, considering the</w:t>
      </w:r>
      <w:r>
        <w:t xml:space="preserve"> </w:t>
      </w:r>
      <w:r w:rsidRPr="32B137BE">
        <w:rPr>
          <w:rFonts w:eastAsiaTheme="minorEastAsia"/>
          <w:lang w:eastAsia="zh-CN"/>
        </w:rPr>
        <w:t xml:space="preserve">commonality for </w:t>
      </w:r>
      <w:r w:rsidR="00442B39">
        <w:rPr>
          <w:rFonts w:eastAsiaTheme="minorEastAsia"/>
          <w:lang w:eastAsia="zh-CN"/>
        </w:rPr>
        <w:t>Cat1</w:t>
      </w:r>
      <w:r w:rsidRPr="32B137BE">
        <w:rPr>
          <w:rFonts w:eastAsiaTheme="minorEastAsia"/>
          <w:lang w:eastAsia="zh-CN"/>
        </w:rPr>
        <w:t>/</w:t>
      </w:r>
      <w:r w:rsidR="00081E9C">
        <w:rPr>
          <w:rFonts w:eastAsiaTheme="minorEastAsia"/>
          <w:lang w:eastAsia="zh-CN"/>
        </w:rPr>
        <w:t>Cat</w:t>
      </w:r>
      <w:r w:rsidRPr="32B137BE">
        <w:rPr>
          <w:rFonts w:eastAsiaTheme="minorEastAsia"/>
          <w:lang w:eastAsia="zh-CN"/>
        </w:rPr>
        <w:t>2 and the legacy mapping rule between CMR and IMR, we believe that CMR and IMR maintain a one-to-one mapping.</w:t>
      </w:r>
    </w:p>
    <w:p w14:paraId="4B9B13EE" w14:textId="36705FEA" w:rsidR="00593E5D" w:rsidRDefault="001351A2" w:rsidP="005F0EC5">
      <w:pPr>
        <w:jc w:val="center"/>
      </w:pPr>
      <w:r>
        <w:object w:dxaOrig="14805" w:dyaOrig="6105" w14:anchorId="1AA9E243">
          <v:shape id="_x0000_i1031" type="#_x0000_t75" style="width:333.65pt;height:137pt" o:ole="">
            <v:imagedata r:id="rId27" o:title=""/>
          </v:shape>
          <o:OLEObject Type="Embed" ProgID="Visio.Drawing.15" ShapeID="_x0000_i1031" DrawAspect="Content" ObjectID="_1672559899" r:id="rId28"/>
        </w:object>
      </w:r>
    </w:p>
    <w:p w14:paraId="15E1019A" w14:textId="6A14E2F4" w:rsidR="005F0EC5" w:rsidRDefault="32B137BE" w:rsidP="005F0EC5">
      <w:pPr>
        <w:pStyle w:val="figure"/>
      </w:pPr>
      <w:bookmarkStart w:id="24" w:name="_Ref61897554"/>
      <w:r>
        <w:t>The mapping rule between CMR and IMR</w:t>
      </w:r>
      <w:bookmarkEnd w:id="24"/>
    </w:p>
    <w:p w14:paraId="3E5392DE" w14:textId="1F5138EC" w:rsidR="005A1474" w:rsidRDefault="00EB6A51" w:rsidP="32B137BE">
      <w:pPr>
        <w:rPr>
          <w:rFonts w:eastAsiaTheme="minorEastAsia"/>
          <w:lang w:eastAsia="zh-CN"/>
        </w:rPr>
      </w:pPr>
      <w:r w:rsidRPr="32B137BE">
        <w:rPr>
          <w:rFonts w:eastAsiaTheme="minorEastAsia"/>
          <w:lang w:eastAsia="zh-CN"/>
        </w:rPr>
        <w:lastRenderedPageBreak/>
        <w:t xml:space="preserve">When CMR and IMR maintain a one-to-one mapping, </w:t>
      </w:r>
      <w:bookmarkStart w:id="25" w:name="_Hlk61601612"/>
      <w:r w:rsidRPr="32B137BE">
        <w:rPr>
          <w:rFonts w:eastAsiaTheme="minorEastAsia"/>
          <w:lang w:eastAsia="zh-CN"/>
        </w:rPr>
        <w:t xml:space="preserve">the </w:t>
      </w:r>
      <w:r w:rsidR="00AE2C72" w:rsidRPr="32B137BE">
        <w:rPr>
          <w:rFonts w:eastAsiaTheme="minorEastAsia"/>
          <w:lang w:eastAsia="zh-CN"/>
        </w:rPr>
        <w:t xml:space="preserve">process of </w:t>
      </w:r>
      <w:r w:rsidRPr="32B137BE">
        <w:rPr>
          <w:rFonts w:eastAsiaTheme="minorEastAsia"/>
          <w:lang w:eastAsia="zh-CN"/>
        </w:rPr>
        <w:t xml:space="preserve">interference measurement </w:t>
      </w:r>
      <w:bookmarkEnd w:id="25"/>
      <w:r w:rsidRPr="32B137BE">
        <w:rPr>
          <w:rFonts w:eastAsiaTheme="minorEastAsia"/>
          <w:lang w:eastAsia="zh-CN"/>
        </w:rPr>
        <w:t xml:space="preserve">is shown </w:t>
      </w:r>
      <w:r w:rsidR="006F5170" w:rsidRPr="32B137BE">
        <w:rPr>
          <w:rFonts w:eastAsiaTheme="minorEastAsia"/>
          <w:lang w:eastAsia="zh-CN"/>
        </w:rPr>
        <w:t>in</w:t>
      </w:r>
      <w:r w:rsidRPr="32B137BE">
        <w:rPr>
          <w:rFonts w:eastAsiaTheme="minorEastAsia"/>
          <w:lang w:eastAsia="zh-CN"/>
        </w:rPr>
        <w:t xml:space="preserve"> </w:t>
      </w:r>
      <w:r w:rsidR="00ED6CCA" w:rsidRPr="32B137BE">
        <w:rPr>
          <w:rFonts w:eastAsiaTheme="minorEastAsia"/>
          <w:lang w:eastAsia="zh-CN"/>
        </w:rPr>
        <w:t xml:space="preserve">the </w:t>
      </w:r>
      <w:r w:rsidRPr="32B137BE">
        <w:rPr>
          <w:rFonts w:eastAsiaTheme="minorEastAsia"/>
          <w:lang w:eastAsia="zh-CN"/>
        </w:rPr>
        <w:t>following figure.</w:t>
      </w:r>
    </w:p>
    <w:bookmarkStart w:id="26" w:name="_GoBack"/>
    <w:p w14:paraId="14350F39" w14:textId="67BEF975" w:rsidR="00EB6A51" w:rsidRDefault="0060201B" w:rsidP="00EE5824">
      <w:pPr>
        <w:jc w:val="center"/>
      </w:pPr>
      <w:r>
        <w:object w:dxaOrig="8101" w:dyaOrig="7515" w14:anchorId="070DBAAA">
          <v:shape id="_x0000_i1036" type="#_x0000_t75" style="width:236.4pt;height:178.4pt" o:ole="">
            <v:imagedata r:id="rId29" o:title=""/>
          </v:shape>
          <o:OLEObject Type="Embed" ProgID="Visio.Drawing.15" ShapeID="_x0000_i1036" DrawAspect="Content" ObjectID="_1672559900" r:id="rId30"/>
        </w:object>
      </w:r>
      <w:bookmarkEnd w:id="26"/>
    </w:p>
    <w:p w14:paraId="5E1C1A60" w14:textId="37921D38" w:rsidR="00EE5824" w:rsidRPr="009E69D4" w:rsidRDefault="00C07DBE" w:rsidP="32B137BE">
      <w:pPr>
        <w:pStyle w:val="figure"/>
      </w:pPr>
      <w:r>
        <w:t>I</w:t>
      </w:r>
      <w:r w:rsidR="32B137BE" w:rsidRPr="009E69D4">
        <w:t>nterference measurement process</w:t>
      </w:r>
    </w:p>
    <w:p w14:paraId="23D6863D" w14:textId="77777777" w:rsidR="00046237" w:rsidRDefault="00046237" w:rsidP="00046237">
      <w:pPr>
        <w:pStyle w:val="proposal"/>
      </w:pPr>
    </w:p>
    <w:p w14:paraId="77E88F60" w14:textId="7B77AD67" w:rsidR="00046237" w:rsidRPr="0072790B" w:rsidRDefault="00F57942" w:rsidP="32B137BE">
      <w:pPr>
        <w:pStyle w:val="bullet1"/>
        <w:rPr>
          <w:i/>
          <w:iCs/>
        </w:rPr>
      </w:pPr>
      <w:bookmarkStart w:id="27" w:name="_Hlk61898833"/>
      <w:r>
        <w:rPr>
          <w:rFonts w:eastAsiaTheme="minorEastAsia"/>
          <w:i/>
          <w:iCs/>
        </w:rPr>
        <w:t>Support</w:t>
      </w:r>
      <w:r w:rsidRPr="32B137BE">
        <w:rPr>
          <w:rFonts w:eastAsiaTheme="minorEastAsia"/>
          <w:i/>
          <w:iCs/>
        </w:rPr>
        <w:t xml:space="preserve"> </w:t>
      </w:r>
      <w:r w:rsidR="32B137BE" w:rsidRPr="32B137BE">
        <w:rPr>
          <w:rFonts w:eastAsiaTheme="minorEastAsia"/>
          <w:i/>
          <w:iCs/>
        </w:rPr>
        <w:t>one-to-one mapping between CMR and IMR</w:t>
      </w:r>
      <w:r w:rsidR="32B137BE" w:rsidRPr="32B137BE">
        <w:rPr>
          <w:i/>
          <w:iCs/>
        </w:rPr>
        <w:t>.</w:t>
      </w:r>
      <w:bookmarkEnd w:id="27"/>
    </w:p>
    <w:p w14:paraId="2FD13F13" w14:textId="10CB491F" w:rsidR="00046237" w:rsidRDefault="00046237" w:rsidP="32B137BE">
      <w:pPr>
        <w:rPr>
          <w:rFonts w:eastAsiaTheme="minorEastAsia"/>
          <w:lang w:eastAsia="zh-CN"/>
        </w:rPr>
      </w:pPr>
      <w:r w:rsidRPr="32B137BE">
        <w:rPr>
          <w:rFonts w:eastAsiaTheme="minorEastAsia"/>
        </w:rPr>
        <w:t xml:space="preserve">Although </w:t>
      </w:r>
      <w:r w:rsidR="00442B39">
        <w:rPr>
          <w:rFonts w:eastAsiaTheme="minorEastAsia"/>
        </w:rPr>
        <w:t>Cat2 with implicit association</w:t>
      </w:r>
      <w:r w:rsidRPr="32B137BE">
        <w:rPr>
          <w:rFonts w:eastAsiaTheme="minorEastAsia"/>
        </w:rPr>
        <w:t xml:space="preserve"> can use the existing CSI measurement process</w:t>
      </w:r>
      <w:r w:rsidRPr="009E69D4">
        <w:rPr>
          <w:rFonts w:eastAsiaTheme="minorEastAsia"/>
        </w:rPr>
        <w:t xml:space="preserve">, </w:t>
      </w:r>
      <w:bookmarkStart w:id="28" w:name="_Hlk61341438"/>
      <w:r w:rsidRPr="009E69D4">
        <w:rPr>
          <w:rFonts w:eastAsiaTheme="minorEastAsia"/>
        </w:rPr>
        <w:t>we</w:t>
      </w:r>
      <w:r w:rsidRPr="32B137BE">
        <w:rPr>
          <w:rFonts w:eastAsiaTheme="minorEastAsia"/>
        </w:rPr>
        <w:t xml:space="preserve"> </w:t>
      </w:r>
      <w:r w:rsidR="003F2935">
        <w:rPr>
          <w:rFonts w:eastAsiaTheme="minorEastAsia"/>
        </w:rPr>
        <w:t>still</w:t>
      </w:r>
      <w:r w:rsidR="003F2935" w:rsidRPr="32B137BE">
        <w:rPr>
          <w:rFonts w:eastAsiaTheme="minorEastAsia"/>
        </w:rPr>
        <w:t xml:space="preserve"> </w:t>
      </w:r>
      <w:r w:rsidRPr="32B137BE">
        <w:rPr>
          <w:rFonts w:eastAsiaTheme="minorEastAsia"/>
        </w:rPr>
        <w:t>see some issues</w:t>
      </w:r>
      <w:r w:rsidR="00F232BC" w:rsidRPr="32B137BE">
        <w:rPr>
          <w:rFonts w:eastAsiaTheme="minorEastAsia"/>
        </w:rPr>
        <w:t xml:space="preserve"> </w:t>
      </w:r>
      <w:r w:rsidR="00AE2C72" w:rsidRPr="32B137BE">
        <w:rPr>
          <w:rFonts w:eastAsiaTheme="minorEastAsia"/>
        </w:rPr>
        <w:t>of using</w:t>
      </w:r>
      <w:r w:rsidR="00F232BC" w:rsidRPr="32B137BE">
        <w:rPr>
          <w:rFonts w:eastAsiaTheme="minorEastAsia"/>
        </w:rPr>
        <w:t xml:space="preserve"> </w:t>
      </w:r>
      <w:r w:rsidR="00ED6CCA" w:rsidRPr="32B137BE">
        <w:rPr>
          <w:rFonts w:eastAsiaTheme="minorEastAsia"/>
        </w:rPr>
        <w:t xml:space="preserve">a </w:t>
      </w:r>
      <w:r w:rsidR="00F232BC" w:rsidRPr="32B137BE">
        <w:rPr>
          <w:rFonts w:eastAsiaTheme="minorEastAsia"/>
        </w:rPr>
        <w:t xml:space="preserve">legacy framework </w:t>
      </w:r>
      <w:r w:rsidR="00AE2C72" w:rsidRPr="32B137BE">
        <w:rPr>
          <w:rFonts w:eastAsiaTheme="minorEastAsia"/>
        </w:rPr>
        <w:t xml:space="preserve">to </w:t>
      </w:r>
      <w:r w:rsidR="001D72FC" w:rsidRPr="32B137BE">
        <w:rPr>
          <w:rFonts w:eastAsiaTheme="minorEastAsia"/>
        </w:rPr>
        <w:t>enable</w:t>
      </w:r>
      <w:r w:rsidR="00F232BC" w:rsidRPr="32B137BE">
        <w:rPr>
          <w:rFonts w:eastAsiaTheme="minorEastAsia"/>
        </w:rPr>
        <w:t xml:space="preserve"> </w:t>
      </w:r>
      <w:r w:rsidR="00442B39">
        <w:rPr>
          <w:rFonts w:eastAsiaTheme="minorEastAsia"/>
        </w:rPr>
        <w:t>Cat2 with implicit association</w:t>
      </w:r>
      <w:r w:rsidRPr="32B137BE">
        <w:rPr>
          <w:rFonts w:eastAsiaTheme="minorEastAsia"/>
        </w:rPr>
        <w:t>:</w:t>
      </w:r>
    </w:p>
    <w:p w14:paraId="096D96A5" w14:textId="513754F1" w:rsidR="00046237" w:rsidRPr="006A255C" w:rsidRDefault="32B137BE" w:rsidP="00046237">
      <w:pPr>
        <w:pStyle w:val="bullet2"/>
      </w:pPr>
      <w:bookmarkStart w:id="29" w:name="_Hlk61897629"/>
      <w:r>
        <w:t>NZP-IMR only exists in A-CSI</w:t>
      </w:r>
      <w:r w:rsidR="003F2935">
        <w:t xml:space="preserve"> reporting</w:t>
      </w:r>
      <w:r>
        <w:t>.</w:t>
      </w:r>
    </w:p>
    <w:p w14:paraId="4C38EA25" w14:textId="728B6C7F" w:rsidR="00046237" w:rsidRDefault="00DF0BA3" w:rsidP="00046237">
      <w:pPr>
        <w:pStyle w:val="bullet2"/>
      </w:pPr>
      <w:r>
        <w:t xml:space="preserve">More than 18 CSI-RS ports from one TRP cannot be supported because </w:t>
      </w:r>
      <w:r w:rsidR="32B137BE">
        <w:t xml:space="preserve">no more than 18 NZP CSI-RS ports </w:t>
      </w:r>
      <w:r>
        <w:t xml:space="preserve">can be </w:t>
      </w:r>
      <w:r w:rsidR="32B137BE">
        <w:t>configured in a NZP IMR resource set</w:t>
      </w:r>
      <w:r>
        <w:t xml:space="preserve"> in Rel-15/16</w:t>
      </w:r>
      <w:r w:rsidR="32B137BE">
        <w:t>.</w:t>
      </w:r>
    </w:p>
    <w:p w14:paraId="3E7B5BBE" w14:textId="4FFE148C" w:rsidR="00046237" w:rsidRDefault="32B137BE" w:rsidP="00046237">
      <w:pPr>
        <w:pStyle w:val="bullet2"/>
      </w:pPr>
      <w:r>
        <w:t xml:space="preserve">The QCL assumption within NZP-IMR defined in NC-JT hypothesis may </w:t>
      </w:r>
      <w:r w:rsidR="00DF0BA3">
        <w:t xml:space="preserve">be </w:t>
      </w:r>
      <w:r>
        <w:t>different from the legacy NZP-IMR</w:t>
      </w:r>
      <w:r w:rsidR="00DF0BA3">
        <w:t xml:space="preserve"> assumption</w:t>
      </w:r>
      <w:r>
        <w:t>.</w:t>
      </w:r>
    </w:p>
    <w:p w14:paraId="1D7B5ABF" w14:textId="1C71F773" w:rsidR="00046237" w:rsidRPr="009E69D4" w:rsidRDefault="32B137BE" w:rsidP="32B137BE">
      <w:pPr>
        <w:pStyle w:val="bullet2"/>
      </w:pPr>
      <w:r w:rsidRPr="009E69D4">
        <w:t xml:space="preserve">UE assumes each NZP-IMR port corresponds to an interference transmission layer, which cannot apply for </w:t>
      </w:r>
      <w:r w:rsidR="003F2935" w:rsidRPr="009E69D4">
        <w:t xml:space="preserve">UE reported precoded </w:t>
      </w:r>
      <w:r w:rsidRPr="009E69D4">
        <w:t>interference measurement of NC-JT hypothesis.</w:t>
      </w:r>
      <w:bookmarkEnd w:id="29"/>
    </w:p>
    <w:bookmarkEnd w:id="28"/>
    <w:p w14:paraId="2055193F" w14:textId="77777777" w:rsidR="00046237" w:rsidRDefault="00046237" w:rsidP="32B137BE">
      <w:pPr>
        <w:rPr>
          <w:rFonts w:eastAsiaTheme="minorEastAsia"/>
          <w:lang w:eastAsia="zh-CN"/>
        </w:rPr>
      </w:pPr>
      <w:r w:rsidRPr="32B137BE">
        <w:rPr>
          <w:rFonts w:eastAsiaTheme="minorEastAsia"/>
          <w:lang w:eastAsia="zh-CN"/>
        </w:rPr>
        <w:t xml:space="preserve">Thus, </w:t>
      </w:r>
      <w:bookmarkStart w:id="30" w:name="_Hlk61341366"/>
      <w:r w:rsidRPr="32B137BE">
        <w:rPr>
          <w:rFonts w:eastAsiaTheme="minorEastAsia"/>
          <w:lang w:eastAsia="zh-CN"/>
        </w:rPr>
        <w:t>a single CSI reporting setting where a NZP-IMR is configured from another TRP needs a new NZP-IMR understanding.</w:t>
      </w:r>
      <w:bookmarkEnd w:id="30"/>
    </w:p>
    <w:p w14:paraId="7BB640C7" w14:textId="77777777" w:rsidR="00046237" w:rsidRDefault="00046237" w:rsidP="00046237">
      <w:pPr>
        <w:pStyle w:val="observation"/>
      </w:pPr>
    </w:p>
    <w:p w14:paraId="19E009A8" w14:textId="650322AB" w:rsidR="00046237" w:rsidRPr="004C5289" w:rsidRDefault="32B137BE" w:rsidP="32B137BE">
      <w:pPr>
        <w:pStyle w:val="bullet1"/>
        <w:rPr>
          <w:i/>
          <w:iCs/>
        </w:rPr>
      </w:pPr>
      <w:r w:rsidRPr="32B137BE">
        <w:rPr>
          <w:i/>
          <w:iCs/>
        </w:rPr>
        <w:t>A single CSI reporting setting where a NZP-IMR is configured from another TRP has some issues:</w:t>
      </w:r>
    </w:p>
    <w:p w14:paraId="338C1106" w14:textId="77777777" w:rsidR="008245F2" w:rsidRPr="008245F2" w:rsidRDefault="008245F2" w:rsidP="008245F2">
      <w:pPr>
        <w:pStyle w:val="bullet2"/>
        <w:rPr>
          <w:i/>
          <w:iCs/>
        </w:rPr>
      </w:pPr>
      <w:r w:rsidRPr="008245F2">
        <w:rPr>
          <w:i/>
          <w:iCs/>
        </w:rPr>
        <w:t>NZP-IMR only exists in A-CSI reporting.</w:t>
      </w:r>
    </w:p>
    <w:p w14:paraId="1F75E1A2" w14:textId="77777777" w:rsidR="008245F2" w:rsidRPr="008245F2" w:rsidRDefault="008245F2" w:rsidP="008245F2">
      <w:pPr>
        <w:pStyle w:val="bullet2"/>
        <w:rPr>
          <w:i/>
          <w:iCs/>
        </w:rPr>
      </w:pPr>
      <w:r w:rsidRPr="008245F2">
        <w:rPr>
          <w:i/>
          <w:iCs/>
        </w:rPr>
        <w:t>More than 18 CSI-RS ports from one TRP cannot be supported because no more than 18 NZP CSI-RS ports can be configured in a NZP IMR resource set in Rel-15/16.</w:t>
      </w:r>
    </w:p>
    <w:p w14:paraId="085DBE26" w14:textId="77777777" w:rsidR="008245F2" w:rsidRPr="008245F2" w:rsidRDefault="008245F2" w:rsidP="008245F2">
      <w:pPr>
        <w:pStyle w:val="bullet2"/>
        <w:rPr>
          <w:i/>
          <w:iCs/>
        </w:rPr>
      </w:pPr>
      <w:r w:rsidRPr="008245F2">
        <w:rPr>
          <w:i/>
          <w:iCs/>
        </w:rPr>
        <w:t>The QCL assumption within NZP-IMR defined in NC-JT hypothesis may be different from the legacy NZP-IMR assumption.</w:t>
      </w:r>
    </w:p>
    <w:p w14:paraId="071E8067" w14:textId="0F54776C" w:rsidR="004C5289" w:rsidRPr="009E69D4" w:rsidRDefault="008245F2" w:rsidP="008245F2">
      <w:pPr>
        <w:pStyle w:val="bullet2"/>
        <w:rPr>
          <w:i/>
          <w:iCs/>
        </w:rPr>
      </w:pPr>
      <w:r w:rsidRPr="009E69D4">
        <w:rPr>
          <w:i/>
          <w:iCs/>
        </w:rPr>
        <w:t>UE assumes each NZP-IMR port corresponds to an interference transmission layer, which cannot apply for UE reported precoded interference measurement of NC-JT hypothesis.</w:t>
      </w:r>
    </w:p>
    <w:p w14:paraId="4E63E6FA" w14:textId="2CA63908" w:rsidR="00046237" w:rsidRPr="004C5289" w:rsidRDefault="00E25240" w:rsidP="32B137BE">
      <w:pPr>
        <w:pStyle w:val="bullet2"/>
        <w:numPr>
          <w:ilvl w:val="1"/>
          <w:numId w:val="0"/>
        </w:numPr>
        <w:ind w:left="420"/>
        <w:rPr>
          <w:i/>
          <w:iCs/>
        </w:rPr>
      </w:pPr>
      <w:r>
        <w:rPr>
          <w:rFonts w:hint="eastAsia"/>
          <w:i/>
          <w:iCs/>
        </w:rPr>
        <w:t>A</w:t>
      </w:r>
      <w:r w:rsidR="32B137BE" w:rsidRPr="32B137BE">
        <w:rPr>
          <w:i/>
          <w:iCs/>
        </w:rPr>
        <w:t xml:space="preserve"> new NZP-IMR </w:t>
      </w:r>
      <w:r>
        <w:rPr>
          <w:i/>
          <w:iCs/>
        </w:rPr>
        <w:t>definition may be specified</w:t>
      </w:r>
      <w:r w:rsidR="32B137BE" w:rsidRPr="32B137BE">
        <w:rPr>
          <w:i/>
          <w:iCs/>
        </w:rPr>
        <w:t>.</w:t>
      </w:r>
    </w:p>
    <w:p w14:paraId="3367866C" w14:textId="5F4B23FC" w:rsidR="003643C3" w:rsidRDefault="003643C3" w:rsidP="003643C3">
      <w:pPr>
        <w:pStyle w:val="title2"/>
      </w:pPr>
      <w:r w:rsidRPr="003643C3">
        <w:t>Reporting mechanism</w:t>
      </w:r>
    </w:p>
    <w:p w14:paraId="181C1FCE" w14:textId="6B5915AA" w:rsidR="003643C3" w:rsidRDefault="32B137BE" w:rsidP="32B137BE">
      <w:pPr>
        <w:rPr>
          <w:rFonts w:eastAsiaTheme="minorEastAsia"/>
          <w:lang w:eastAsia="zh-CN"/>
        </w:rPr>
      </w:pPr>
      <w:r w:rsidRPr="32B137BE">
        <w:rPr>
          <w:rFonts w:eastAsiaTheme="minorEastAsia"/>
          <w:lang w:eastAsia="zh-CN"/>
        </w:rPr>
        <w:t>Three reporting mechanisms were given in the previous meeting:</w:t>
      </w:r>
    </w:p>
    <w:p w14:paraId="09FCD17E" w14:textId="0600C6B3" w:rsidR="003643C3" w:rsidRPr="00B85055" w:rsidRDefault="32B137BE" w:rsidP="003643C3">
      <w:pPr>
        <w:pStyle w:val="bullet2"/>
      </w:pPr>
      <w:r>
        <w:t>Alt.1: the UE can be expected to report one CSI associated with the best single-TRP measurement hypothesis and one CSI associated with the best NC-JT measurement hypothesis, if configured.</w:t>
      </w:r>
    </w:p>
    <w:p w14:paraId="42FD9655" w14:textId="66D37493" w:rsidR="003643C3" w:rsidRPr="00B85055" w:rsidRDefault="003643C3" w:rsidP="003643C3">
      <w:pPr>
        <w:pStyle w:val="bullet2"/>
      </w:pPr>
      <w:r w:rsidRPr="00B85055">
        <w:t>Alt</w:t>
      </w:r>
      <w:r>
        <w:t>.</w:t>
      </w:r>
      <w:r w:rsidRPr="00B85055">
        <w:t xml:space="preserve">2: </w:t>
      </w:r>
      <w:bookmarkStart w:id="31" w:name="_Hlk61344544"/>
      <w:r w:rsidRPr="00B85055">
        <w:t xml:space="preserve">the UE can be expected to report one CSI associated with the best one among </w:t>
      </w:r>
      <w:r w:rsidR="00544A18">
        <w:t>NC-JT</w:t>
      </w:r>
      <w:r w:rsidRPr="00B85055">
        <w:t xml:space="preserve"> and/or single-TRP measurement hypotheses</w:t>
      </w:r>
      <w:bookmarkEnd w:id="31"/>
      <w:r w:rsidRPr="00B85055">
        <w:t xml:space="preserve">, </w:t>
      </w:r>
      <w:bookmarkStart w:id="32" w:name="_Hlk61344776"/>
      <w:r w:rsidRPr="00B85055">
        <w:t>if configured</w:t>
      </w:r>
      <w:bookmarkEnd w:id="32"/>
      <w:r>
        <w:t>.</w:t>
      </w:r>
    </w:p>
    <w:p w14:paraId="157D0044" w14:textId="592C2A68" w:rsidR="003643C3" w:rsidRPr="00B85055" w:rsidRDefault="32B137BE" w:rsidP="003643C3">
      <w:pPr>
        <w:pStyle w:val="bullet2"/>
      </w:pPr>
      <w:r>
        <w:t>Alt.3: the UE can be expected to report two CSIs associated with the two best single-TRP measurement hypotheses associated with CMRs from two TRPs and one CSI associated with the best NC-JT measurement hypothesis, if configured.</w:t>
      </w:r>
    </w:p>
    <w:p w14:paraId="777FEBD2" w14:textId="21CD2A95" w:rsidR="003643C3" w:rsidRPr="00B85055" w:rsidRDefault="32B137BE" w:rsidP="32B137BE">
      <w:pPr>
        <w:rPr>
          <w:rFonts w:eastAsiaTheme="minorEastAsia"/>
          <w:lang w:eastAsia="zh-CN"/>
        </w:rPr>
      </w:pPr>
      <w:r w:rsidRPr="32B137BE">
        <w:rPr>
          <w:rFonts w:eastAsiaTheme="minorEastAsia"/>
          <w:lang w:eastAsia="zh-CN"/>
        </w:rPr>
        <w:lastRenderedPageBreak/>
        <w:t xml:space="preserve">Simulation evaluations of potential reporting mechanisms are conducted and compared with Alt.1 as a baseline. Non-ideal backhaul and ideal backhaul is assumed for MTRP transmission as described in </w:t>
      </w:r>
      <w:r w:rsidRPr="009E69D4">
        <w:rPr>
          <w:rFonts w:eastAsiaTheme="minorEastAsia"/>
          <w:b/>
          <w:lang w:eastAsia="zh-CN"/>
        </w:rPr>
        <w:t>Appendix A</w:t>
      </w:r>
      <w:r w:rsidRPr="32B137BE">
        <w:rPr>
          <w:rFonts w:eastAsiaTheme="minorEastAsia"/>
          <w:lang w:eastAsia="zh-CN"/>
        </w:rPr>
        <w:t xml:space="preserve"> and </w:t>
      </w:r>
      <w:r w:rsidRPr="009E69D4">
        <w:rPr>
          <w:rFonts w:eastAsiaTheme="minorEastAsia"/>
          <w:b/>
          <w:lang w:eastAsia="zh-CN"/>
        </w:rPr>
        <w:t>Appendix B</w:t>
      </w:r>
      <w:r w:rsidRPr="32B137BE">
        <w:rPr>
          <w:rFonts w:eastAsiaTheme="minorEastAsia"/>
          <w:lang w:eastAsia="zh-CN"/>
        </w:rPr>
        <w:t xml:space="preserve">. We provide UPT comparison for FTP model 1 with RU for </w:t>
      </w:r>
      <w:r w:rsidR="00A721D0">
        <w:rPr>
          <w:rFonts w:eastAsiaTheme="minorEastAsia"/>
          <w:lang w:eastAsia="zh-CN"/>
        </w:rPr>
        <w:t>the</w:t>
      </w:r>
      <w:r w:rsidR="00A721D0" w:rsidRPr="32B137BE">
        <w:rPr>
          <w:rFonts w:eastAsiaTheme="minorEastAsia"/>
          <w:lang w:eastAsia="zh-CN"/>
        </w:rPr>
        <w:t xml:space="preserve"> </w:t>
      </w:r>
      <w:r w:rsidRPr="32B137BE">
        <w:rPr>
          <w:rFonts w:eastAsiaTheme="minorEastAsia"/>
          <w:lang w:eastAsia="zh-CN"/>
        </w:rPr>
        <w:t>baseline set</w:t>
      </w:r>
      <w:r w:rsidR="00A721D0">
        <w:rPr>
          <w:rFonts w:eastAsiaTheme="minorEastAsia"/>
          <w:lang w:eastAsia="zh-CN"/>
        </w:rPr>
        <w:t>ting</w:t>
      </w:r>
      <w:r w:rsidRPr="32B137BE">
        <w:rPr>
          <w:rFonts w:eastAsiaTheme="minorEastAsia"/>
          <w:lang w:eastAsia="zh-CN"/>
        </w:rPr>
        <w:t xml:space="preserve"> to 16%</w:t>
      </w:r>
      <w:r w:rsidR="00A721D0">
        <w:rPr>
          <w:rFonts w:eastAsiaTheme="minorEastAsia"/>
          <w:lang w:eastAsia="zh-CN"/>
        </w:rPr>
        <w:t xml:space="preserve"> </w:t>
      </w:r>
      <w:r w:rsidRPr="32B137BE">
        <w:rPr>
          <w:rFonts w:eastAsiaTheme="minorEastAsia"/>
          <w:lang w:eastAsia="zh-CN"/>
        </w:rPr>
        <w:t>(14%) and 70%</w:t>
      </w:r>
      <w:r w:rsidR="00A721D0">
        <w:rPr>
          <w:rFonts w:eastAsiaTheme="minorEastAsia"/>
          <w:lang w:eastAsia="zh-CN"/>
        </w:rPr>
        <w:t xml:space="preserve"> </w:t>
      </w:r>
      <w:r w:rsidRPr="32B137BE">
        <w:rPr>
          <w:rFonts w:eastAsiaTheme="minorEastAsia"/>
          <w:lang w:eastAsia="zh-CN"/>
        </w:rPr>
        <w:t>(25%) for FR1 Indoor Hotspot</w:t>
      </w:r>
      <w:r w:rsidR="00722AA3">
        <w:rPr>
          <w:rFonts w:eastAsiaTheme="minorEastAsia"/>
          <w:lang w:eastAsia="zh-CN"/>
        </w:rPr>
        <w:t xml:space="preserve"> </w:t>
      </w:r>
      <w:r w:rsidRPr="32B137BE">
        <w:rPr>
          <w:rFonts w:eastAsiaTheme="minorEastAsia"/>
          <w:lang w:eastAsia="zh-CN"/>
        </w:rPr>
        <w:t xml:space="preserve">(Dense Urban). We set the same packet arrival rate (λ) for Alt.2 and Alt.3 as </w:t>
      </w:r>
      <w:r w:rsidR="00722AA3">
        <w:rPr>
          <w:rFonts w:eastAsiaTheme="minorEastAsia"/>
          <w:lang w:eastAsia="zh-CN"/>
        </w:rPr>
        <w:t>that of</w:t>
      </w:r>
      <w:r w:rsidR="00722AA3" w:rsidRPr="32B137BE">
        <w:rPr>
          <w:rFonts w:eastAsiaTheme="minorEastAsia"/>
          <w:lang w:eastAsia="zh-CN"/>
        </w:rPr>
        <w:t xml:space="preserve"> </w:t>
      </w:r>
      <w:r w:rsidRPr="32B137BE">
        <w:rPr>
          <w:rFonts w:eastAsiaTheme="minorEastAsia"/>
          <w:lang w:eastAsia="zh-CN"/>
        </w:rPr>
        <w:t xml:space="preserve">Alt.1. </w:t>
      </w:r>
    </w:p>
    <w:p w14:paraId="0186BD32" w14:textId="061E8186" w:rsidR="003643C3" w:rsidRDefault="32B137BE" w:rsidP="32B137BE">
      <w:pPr>
        <w:rPr>
          <w:rFonts w:eastAsiaTheme="minorEastAsia"/>
          <w:lang w:eastAsia="zh-CN"/>
        </w:rPr>
      </w:pPr>
      <w:r w:rsidRPr="32B137BE">
        <w:rPr>
          <w:rFonts w:eastAsiaTheme="minorEastAsia"/>
          <w:lang w:eastAsia="zh-CN"/>
        </w:rPr>
        <w:t>The simulation results with different RUs in the Indoor Hotspot scenario and Dense Urban scenario for FR1 are given in the tables below.</w:t>
      </w:r>
    </w:p>
    <w:p w14:paraId="2914DBD7" w14:textId="77777777" w:rsidR="003643C3" w:rsidRDefault="32B137BE" w:rsidP="003643C3">
      <w:pPr>
        <w:pStyle w:val="table"/>
      </w:pPr>
      <w:r>
        <w:t>Alt.2 and Alt.3 vs. Alt.1 for Indoor Hotspot with non-ideal backhaul</w:t>
      </w:r>
    </w:p>
    <w:tbl>
      <w:tblPr>
        <w:tblW w:w="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83"/>
        <w:gridCol w:w="1241"/>
        <w:gridCol w:w="1241"/>
        <w:gridCol w:w="1241"/>
      </w:tblGrid>
      <w:tr w:rsidR="003643C3" w:rsidRPr="00196E2C" w14:paraId="4995FCD2" w14:textId="77777777" w:rsidTr="00C07DBE">
        <w:trPr>
          <w:jc w:val="center"/>
        </w:trPr>
        <w:tc>
          <w:tcPr>
            <w:tcW w:w="846" w:type="dxa"/>
            <w:shd w:val="clear" w:color="auto" w:fill="auto"/>
            <w:vAlign w:val="center"/>
          </w:tcPr>
          <w:p w14:paraId="2042952F" w14:textId="77777777" w:rsidR="003643C3" w:rsidRPr="00196E2C" w:rsidRDefault="003643C3" w:rsidP="00DD19F3">
            <w:pPr>
              <w:pStyle w:val="tabletext"/>
            </w:pPr>
          </w:p>
        </w:tc>
        <w:tc>
          <w:tcPr>
            <w:tcW w:w="1783" w:type="dxa"/>
            <w:vAlign w:val="center"/>
          </w:tcPr>
          <w:p w14:paraId="3561F564" w14:textId="77777777" w:rsidR="003643C3" w:rsidRPr="00196E2C" w:rsidRDefault="003643C3" w:rsidP="00DD19F3">
            <w:pPr>
              <w:pStyle w:val="tabletext"/>
            </w:pPr>
            <w:r w:rsidRPr="00172A2C">
              <w:rPr>
                <w:noProof/>
              </w:rPr>
              <w:t>FR</w:t>
            </w:r>
            <w:r w:rsidRPr="00196E2C">
              <w:rPr>
                <w:noProof/>
              </w:rPr>
              <w:t xml:space="preserve">1, RU for </w:t>
            </w:r>
            <w:r>
              <w:rPr>
                <w:noProof/>
              </w:rPr>
              <w:t>Alt.1</w:t>
            </w:r>
          </w:p>
        </w:tc>
        <w:tc>
          <w:tcPr>
            <w:tcW w:w="1241" w:type="dxa"/>
            <w:shd w:val="clear" w:color="auto" w:fill="auto"/>
            <w:vAlign w:val="center"/>
          </w:tcPr>
          <w:p w14:paraId="0A0FE033" w14:textId="77777777" w:rsidR="003643C3" w:rsidRPr="00196E2C" w:rsidRDefault="32B137BE" w:rsidP="32B137BE">
            <w:pPr>
              <w:pStyle w:val="tabletext"/>
            </w:pPr>
            <w:r>
              <w:t>Mean UPT</w:t>
            </w:r>
          </w:p>
        </w:tc>
        <w:tc>
          <w:tcPr>
            <w:tcW w:w="1241" w:type="dxa"/>
            <w:shd w:val="clear" w:color="auto" w:fill="auto"/>
            <w:vAlign w:val="center"/>
          </w:tcPr>
          <w:p w14:paraId="1E18BEC0" w14:textId="77777777" w:rsidR="003643C3" w:rsidRPr="00196E2C" w:rsidRDefault="32B137BE" w:rsidP="32B137BE">
            <w:pPr>
              <w:pStyle w:val="tabletext"/>
            </w:pPr>
            <w:r>
              <w:t>5% UPT</w:t>
            </w:r>
          </w:p>
        </w:tc>
        <w:tc>
          <w:tcPr>
            <w:tcW w:w="1241" w:type="dxa"/>
            <w:vAlign w:val="center"/>
          </w:tcPr>
          <w:p w14:paraId="365A8466" w14:textId="77777777" w:rsidR="003643C3" w:rsidRPr="00196E2C" w:rsidRDefault="32B137BE" w:rsidP="32B137BE">
            <w:pPr>
              <w:pStyle w:val="tabletext"/>
            </w:pPr>
            <w:r>
              <w:t>50% UPT</w:t>
            </w:r>
          </w:p>
        </w:tc>
      </w:tr>
      <w:tr w:rsidR="003643C3" w:rsidRPr="00196E2C" w14:paraId="5ED91EDB" w14:textId="77777777" w:rsidTr="00C07DBE">
        <w:trPr>
          <w:jc w:val="center"/>
        </w:trPr>
        <w:tc>
          <w:tcPr>
            <w:tcW w:w="846" w:type="dxa"/>
            <w:shd w:val="clear" w:color="auto" w:fill="auto"/>
            <w:vAlign w:val="center"/>
          </w:tcPr>
          <w:p w14:paraId="1A10CDDF" w14:textId="77777777" w:rsidR="003643C3" w:rsidRPr="00196E2C" w:rsidRDefault="32B137BE" w:rsidP="32B137BE">
            <w:pPr>
              <w:pStyle w:val="tabletext"/>
            </w:pPr>
            <w:r>
              <w:t>Alt.1</w:t>
            </w:r>
          </w:p>
        </w:tc>
        <w:tc>
          <w:tcPr>
            <w:tcW w:w="1783" w:type="dxa"/>
            <w:vAlign w:val="center"/>
          </w:tcPr>
          <w:p w14:paraId="11B6A5BA" w14:textId="77777777" w:rsidR="003643C3" w:rsidRPr="00196E2C" w:rsidRDefault="32B137BE" w:rsidP="32B137BE">
            <w:pPr>
              <w:pStyle w:val="tabletext"/>
            </w:pPr>
            <w:r>
              <w:t>16%/70%</w:t>
            </w:r>
          </w:p>
        </w:tc>
        <w:tc>
          <w:tcPr>
            <w:tcW w:w="1241" w:type="dxa"/>
            <w:shd w:val="clear" w:color="auto" w:fill="auto"/>
            <w:vAlign w:val="center"/>
          </w:tcPr>
          <w:p w14:paraId="27008F83" w14:textId="77777777" w:rsidR="003643C3" w:rsidRPr="00196E2C" w:rsidRDefault="32B137BE" w:rsidP="32B137BE">
            <w:pPr>
              <w:pStyle w:val="tabletext"/>
            </w:pPr>
            <w:r>
              <w:t>0.0%</w:t>
            </w:r>
          </w:p>
        </w:tc>
        <w:tc>
          <w:tcPr>
            <w:tcW w:w="1241" w:type="dxa"/>
            <w:shd w:val="clear" w:color="auto" w:fill="auto"/>
            <w:vAlign w:val="center"/>
          </w:tcPr>
          <w:p w14:paraId="5B8E5E3E" w14:textId="77777777" w:rsidR="003643C3" w:rsidRPr="00196E2C" w:rsidRDefault="32B137BE" w:rsidP="32B137BE">
            <w:pPr>
              <w:pStyle w:val="tabletext"/>
            </w:pPr>
            <w:r>
              <w:t>0.0%</w:t>
            </w:r>
          </w:p>
        </w:tc>
        <w:tc>
          <w:tcPr>
            <w:tcW w:w="1241" w:type="dxa"/>
            <w:vAlign w:val="center"/>
          </w:tcPr>
          <w:p w14:paraId="7FC25F90" w14:textId="77777777" w:rsidR="003643C3" w:rsidRPr="00196E2C" w:rsidRDefault="32B137BE" w:rsidP="32B137BE">
            <w:pPr>
              <w:pStyle w:val="tabletext"/>
            </w:pPr>
            <w:r>
              <w:t>0.0%</w:t>
            </w:r>
          </w:p>
        </w:tc>
      </w:tr>
      <w:tr w:rsidR="003643C3" w:rsidRPr="00196E2C" w14:paraId="0E53D013" w14:textId="77777777" w:rsidTr="00C07DBE">
        <w:trPr>
          <w:jc w:val="center"/>
        </w:trPr>
        <w:tc>
          <w:tcPr>
            <w:tcW w:w="846" w:type="dxa"/>
            <w:shd w:val="clear" w:color="auto" w:fill="auto"/>
            <w:vAlign w:val="center"/>
          </w:tcPr>
          <w:p w14:paraId="4A81A807" w14:textId="77777777" w:rsidR="003643C3" w:rsidRPr="00196E2C" w:rsidRDefault="32B137BE" w:rsidP="32B137BE">
            <w:pPr>
              <w:pStyle w:val="tabletext"/>
            </w:pPr>
            <w:r>
              <w:t>Alt.2</w:t>
            </w:r>
          </w:p>
        </w:tc>
        <w:tc>
          <w:tcPr>
            <w:tcW w:w="1783" w:type="dxa"/>
            <w:vMerge w:val="restart"/>
            <w:vAlign w:val="center"/>
          </w:tcPr>
          <w:p w14:paraId="6B17E0AB" w14:textId="77777777" w:rsidR="003643C3" w:rsidRPr="00196E2C" w:rsidRDefault="32B137BE" w:rsidP="32B137BE">
            <w:pPr>
              <w:pStyle w:val="tabletext"/>
            </w:pPr>
            <w:r>
              <w:t>16%</w:t>
            </w:r>
          </w:p>
        </w:tc>
        <w:tc>
          <w:tcPr>
            <w:tcW w:w="1241" w:type="dxa"/>
            <w:shd w:val="clear" w:color="auto" w:fill="auto"/>
            <w:vAlign w:val="center"/>
          </w:tcPr>
          <w:p w14:paraId="0E12EEF2" w14:textId="77777777" w:rsidR="003643C3" w:rsidRPr="00196E2C" w:rsidRDefault="32B137BE" w:rsidP="32B137BE">
            <w:pPr>
              <w:pStyle w:val="tabletext"/>
            </w:pPr>
            <w:r>
              <w:t>0.46%</w:t>
            </w:r>
          </w:p>
        </w:tc>
        <w:tc>
          <w:tcPr>
            <w:tcW w:w="1241" w:type="dxa"/>
            <w:shd w:val="clear" w:color="auto" w:fill="auto"/>
            <w:vAlign w:val="center"/>
          </w:tcPr>
          <w:p w14:paraId="07655FE8" w14:textId="77777777" w:rsidR="003643C3" w:rsidRPr="00196E2C" w:rsidRDefault="32B137BE" w:rsidP="32B137BE">
            <w:pPr>
              <w:pStyle w:val="tabletext"/>
            </w:pPr>
            <w:r>
              <w:t>2.00%</w:t>
            </w:r>
          </w:p>
        </w:tc>
        <w:tc>
          <w:tcPr>
            <w:tcW w:w="1241" w:type="dxa"/>
            <w:vAlign w:val="center"/>
          </w:tcPr>
          <w:p w14:paraId="571CFE47" w14:textId="77777777" w:rsidR="003643C3" w:rsidRPr="00196E2C" w:rsidRDefault="32B137BE" w:rsidP="32B137BE">
            <w:pPr>
              <w:pStyle w:val="tabletext"/>
            </w:pPr>
            <w:r>
              <w:t>1.80%</w:t>
            </w:r>
          </w:p>
        </w:tc>
      </w:tr>
      <w:tr w:rsidR="003643C3" w:rsidRPr="00196E2C" w14:paraId="2B935CB5" w14:textId="77777777" w:rsidTr="00C07DBE">
        <w:trPr>
          <w:jc w:val="center"/>
        </w:trPr>
        <w:tc>
          <w:tcPr>
            <w:tcW w:w="846" w:type="dxa"/>
            <w:shd w:val="clear" w:color="auto" w:fill="auto"/>
            <w:vAlign w:val="center"/>
          </w:tcPr>
          <w:p w14:paraId="40621A0E" w14:textId="77777777" w:rsidR="003643C3" w:rsidRPr="00196E2C" w:rsidRDefault="32B137BE" w:rsidP="32B137BE">
            <w:pPr>
              <w:pStyle w:val="tabletext"/>
            </w:pPr>
            <w:r>
              <w:t>Alt.3</w:t>
            </w:r>
          </w:p>
        </w:tc>
        <w:tc>
          <w:tcPr>
            <w:tcW w:w="1783" w:type="dxa"/>
            <w:vMerge/>
            <w:vAlign w:val="center"/>
          </w:tcPr>
          <w:p w14:paraId="0E8E6AEC" w14:textId="77777777" w:rsidR="003643C3" w:rsidRPr="00196E2C" w:rsidRDefault="003643C3" w:rsidP="00DD19F3">
            <w:pPr>
              <w:pStyle w:val="tabletext"/>
            </w:pPr>
          </w:p>
        </w:tc>
        <w:tc>
          <w:tcPr>
            <w:tcW w:w="1241" w:type="dxa"/>
            <w:shd w:val="clear" w:color="auto" w:fill="auto"/>
            <w:vAlign w:val="center"/>
          </w:tcPr>
          <w:p w14:paraId="08A89F6D" w14:textId="77777777" w:rsidR="003643C3" w:rsidRPr="00196E2C" w:rsidRDefault="32B137BE" w:rsidP="32B137BE">
            <w:pPr>
              <w:pStyle w:val="tabletext"/>
            </w:pPr>
            <w:r>
              <w:t>-3.75%</w:t>
            </w:r>
          </w:p>
        </w:tc>
        <w:tc>
          <w:tcPr>
            <w:tcW w:w="1241" w:type="dxa"/>
            <w:shd w:val="clear" w:color="auto" w:fill="auto"/>
            <w:vAlign w:val="center"/>
          </w:tcPr>
          <w:p w14:paraId="47F8DB35" w14:textId="77777777" w:rsidR="003643C3" w:rsidRPr="00196E2C" w:rsidRDefault="32B137BE" w:rsidP="32B137BE">
            <w:pPr>
              <w:pStyle w:val="tabletext"/>
            </w:pPr>
            <w:r>
              <w:t>-16.67%</w:t>
            </w:r>
          </w:p>
        </w:tc>
        <w:tc>
          <w:tcPr>
            <w:tcW w:w="1241" w:type="dxa"/>
            <w:vAlign w:val="center"/>
          </w:tcPr>
          <w:p w14:paraId="30FE6C74" w14:textId="77777777" w:rsidR="003643C3" w:rsidRPr="00196E2C" w:rsidRDefault="32B137BE" w:rsidP="32B137BE">
            <w:pPr>
              <w:pStyle w:val="tabletext"/>
            </w:pPr>
            <w:r>
              <w:t>-3.57%</w:t>
            </w:r>
          </w:p>
        </w:tc>
      </w:tr>
      <w:tr w:rsidR="003643C3" w:rsidRPr="00196E2C" w14:paraId="169B778A" w14:textId="77777777" w:rsidTr="00C07DBE">
        <w:trPr>
          <w:jc w:val="center"/>
        </w:trPr>
        <w:tc>
          <w:tcPr>
            <w:tcW w:w="846" w:type="dxa"/>
            <w:shd w:val="clear" w:color="auto" w:fill="auto"/>
            <w:vAlign w:val="center"/>
          </w:tcPr>
          <w:p w14:paraId="4F5858EE" w14:textId="77777777" w:rsidR="003643C3" w:rsidRPr="00196E2C" w:rsidRDefault="32B137BE" w:rsidP="32B137BE">
            <w:pPr>
              <w:pStyle w:val="tabletext"/>
            </w:pPr>
            <w:r>
              <w:t>Alt.2</w:t>
            </w:r>
          </w:p>
        </w:tc>
        <w:tc>
          <w:tcPr>
            <w:tcW w:w="1783" w:type="dxa"/>
            <w:vMerge w:val="restart"/>
            <w:vAlign w:val="center"/>
          </w:tcPr>
          <w:p w14:paraId="0B587FC0" w14:textId="77777777" w:rsidR="003643C3" w:rsidRPr="00196E2C" w:rsidRDefault="32B137BE" w:rsidP="32B137BE">
            <w:pPr>
              <w:pStyle w:val="tabletext"/>
            </w:pPr>
            <w:r>
              <w:t>70%</w:t>
            </w:r>
          </w:p>
        </w:tc>
        <w:tc>
          <w:tcPr>
            <w:tcW w:w="1241" w:type="dxa"/>
            <w:shd w:val="clear" w:color="auto" w:fill="auto"/>
            <w:vAlign w:val="center"/>
          </w:tcPr>
          <w:p w14:paraId="5D29A1B2" w14:textId="77777777" w:rsidR="003643C3" w:rsidRPr="00196E2C" w:rsidRDefault="32B137BE" w:rsidP="32B137BE">
            <w:pPr>
              <w:pStyle w:val="tabletext"/>
            </w:pPr>
            <w:r>
              <w:t>0.08%</w:t>
            </w:r>
          </w:p>
        </w:tc>
        <w:tc>
          <w:tcPr>
            <w:tcW w:w="1241" w:type="dxa"/>
            <w:shd w:val="clear" w:color="auto" w:fill="auto"/>
            <w:vAlign w:val="center"/>
          </w:tcPr>
          <w:p w14:paraId="212D054E" w14:textId="77777777" w:rsidR="003643C3" w:rsidRPr="00196E2C" w:rsidRDefault="32B137BE" w:rsidP="32B137BE">
            <w:pPr>
              <w:pStyle w:val="tabletext"/>
            </w:pPr>
            <w:r>
              <w:t>0.42%</w:t>
            </w:r>
          </w:p>
        </w:tc>
        <w:tc>
          <w:tcPr>
            <w:tcW w:w="1241" w:type="dxa"/>
            <w:vAlign w:val="center"/>
          </w:tcPr>
          <w:p w14:paraId="57313A6E" w14:textId="77777777" w:rsidR="003643C3" w:rsidRPr="00196E2C" w:rsidRDefault="32B137BE" w:rsidP="32B137BE">
            <w:pPr>
              <w:pStyle w:val="tabletext"/>
            </w:pPr>
            <w:r>
              <w:t>0.14%</w:t>
            </w:r>
          </w:p>
        </w:tc>
      </w:tr>
      <w:tr w:rsidR="003643C3" w:rsidRPr="00196E2C" w14:paraId="65DD5BB3" w14:textId="77777777" w:rsidTr="00C07DBE">
        <w:trPr>
          <w:jc w:val="center"/>
        </w:trPr>
        <w:tc>
          <w:tcPr>
            <w:tcW w:w="846" w:type="dxa"/>
            <w:shd w:val="clear" w:color="auto" w:fill="auto"/>
            <w:vAlign w:val="center"/>
          </w:tcPr>
          <w:p w14:paraId="654599FC" w14:textId="77777777" w:rsidR="003643C3" w:rsidRPr="00196E2C" w:rsidRDefault="32B137BE" w:rsidP="32B137BE">
            <w:pPr>
              <w:pStyle w:val="tabletext"/>
            </w:pPr>
            <w:r>
              <w:t>Alt.3</w:t>
            </w:r>
          </w:p>
        </w:tc>
        <w:tc>
          <w:tcPr>
            <w:tcW w:w="1783" w:type="dxa"/>
            <w:vMerge/>
            <w:vAlign w:val="center"/>
          </w:tcPr>
          <w:p w14:paraId="3A3142DF" w14:textId="77777777" w:rsidR="003643C3" w:rsidRPr="00196E2C" w:rsidRDefault="003643C3" w:rsidP="00DD19F3">
            <w:pPr>
              <w:pStyle w:val="tabletext"/>
            </w:pPr>
          </w:p>
        </w:tc>
        <w:tc>
          <w:tcPr>
            <w:tcW w:w="1241" w:type="dxa"/>
            <w:shd w:val="clear" w:color="auto" w:fill="auto"/>
            <w:vAlign w:val="center"/>
          </w:tcPr>
          <w:p w14:paraId="0EDF3530" w14:textId="77777777" w:rsidR="003643C3" w:rsidRPr="00196E2C" w:rsidRDefault="32B137BE" w:rsidP="32B137BE">
            <w:pPr>
              <w:pStyle w:val="tabletext"/>
            </w:pPr>
            <w:r>
              <w:t>-11.13%</w:t>
            </w:r>
          </w:p>
        </w:tc>
        <w:tc>
          <w:tcPr>
            <w:tcW w:w="1241" w:type="dxa"/>
            <w:shd w:val="clear" w:color="auto" w:fill="auto"/>
            <w:vAlign w:val="center"/>
          </w:tcPr>
          <w:p w14:paraId="2408338D" w14:textId="77777777" w:rsidR="003643C3" w:rsidRPr="00196E2C" w:rsidRDefault="32B137BE" w:rsidP="32B137BE">
            <w:pPr>
              <w:pStyle w:val="tabletext"/>
            </w:pPr>
            <w:r>
              <w:t>-6.51%</w:t>
            </w:r>
          </w:p>
        </w:tc>
        <w:tc>
          <w:tcPr>
            <w:tcW w:w="1241" w:type="dxa"/>
            <w:vAlign w:val="center"/>
          </w:tcPr>
          <w:p w14:paraId="69AE7C24" w14:textId="77777777" w:rsidR="003643C3" w:rsidRPr="00196E2C" w:rsidRDefault="32B137BE" w:rsidP="32B137BE">
            <w:pPr>
              <w:pStyle w:val="tabletext"/>
            </w:pPr>
            <w:r>
              <w:t>-11.22%</w:t>
            </w:r>
          </w:p>
        </w:tc>
      </w:tr>
    </w:tbl>
    <w:p w14:paraId="7813CE12" w14:textId="77777777" w:rsidR="003643C3" w:rsidRDefault="003643C3" w:rsidP="003643C3">
      <w:pPr>
        <w:rPr>
          <w:rFonts w:eastAsiaTheme="minorEastAsia"/>
          <w:lang w:eastAsia="zh-CN"/>
        </w:rPr>
      </w:pPr>
    </w:p>
    <w:p w14:paraId="2AD585E5" w14:textId="77777777" w:rsidR="003643C3" w:rsidRDefault="32B137BE" w:rsidP="003643C3">
      <w:pPr>
        <w:pStyle w:val="table"/>
      </w:pPr>
      <w:r>
        <w:t>Alt.2 and Alt.3 vs. Alt.1 for Indoor Hotspot with ideal backhaul</w:t>
      </w:r>
    </w:p>
    <w:tbl>
      <w:tblPr>
        <w:tblW w:w="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83"/>
        <w:gridCol w:w="1241"/>
        <w:gridCol w:w="1241"/>
        <w:gridCol w:w="1241"/>
      </w:tblGrid>
      <w:tr w:rsidR="003643C3" w:rsidRPr="00196E2C" w14:paraId="3E15E9BA" w14:textId="77777777" w:rsidTr="00C07DBE">
        <w:trPr>
          <w:jc w:val="center"/>
        </w:trPr>
        <w:tc>
          <w:tcPr>
            <w:tcW w:w="846" w:type="dxa"/>
            <w:shd w:val="clear" w:color="auto" w:fill="auto"/>
            <w:vAlign w:val="center"/>
          </w:tcPr>
          <w:p w14:paraId="5C7E77AF" w14:textId="77777777" w:rsidR="003643C3" w:rsidRPr="00196E2C" w:rsidRDefault="003643C3" w:rsidP="00DD19F3">
            <w:pPr>
              <w:pStyle w:val="tabletext"/>
            </w:pPr>
          </w:p>
        </w:tc>
        <w:tc>
          <w:tcPr>
            <w:tcW w:w="1783" w:type="dxa"/>
            <w:vAlign w:val="center"/>
          </w:tcPr>
          <w:p w14:paraId="7AC25813" w14:textId="77777777" w:rsidR="003643C3" w:rsidRPr="00196E2C" w:rsidRDefault="003643C3" w:rsidP="00DD19F3">
            <w:pPr>
              <w:pStyle w:val="tabletext"/>
            </w:pPr>
            <w:r w:rsidRPr="00172A2C">
              <w:rPr>
                <w:noProof/>
              </w:rPr>
              <w:t>FR</w:t>
            </w:r>
            <w:r w:rsidRPr="00196E2C">
              <w:rPr>
                <w:noProof/>
              </w:rPr>
              <w:t xml:space="preserve">1, RU for </w:t>
            </w:r>
            <w:r>
              <w:rPr>
                <w:noProof/>
              </w:rPr>
              <w:t>Alt.1</w:t>
            </w:r>
          </w:p>
        </w:tc>
        <w:tc>
          <w:tcPr>
            <w:tcW w:w="1241" w:type="dxa"/>
            <w:shd w:val="clear" w:color="auto" w:fill="auto"/>
            <w:vAlign w:val="center"/>
          </w:tcPr>
          <w:p w14:paraId="0CB9D980" w14:textId="77777777" w:rsidR="003643C3" w:rsidRPr="00196E2C" w:rsidRDefault="32B137BE" w:rsidP="32B137BE">
            <w:pPr>
              <w:pStyle w:val="tabletext"/>
            </w:pPr>
            <w:r>
              <w:t>Mean UPT</w:t>
            </w:r>
          </w:p>
        </w:tc>
        <w:tc>
          <w:tcPr>
            <w:tcW w:w="1241" w:type="dxa"/>
            <w:shd w:val="clear" w:color="auto" w:fill="auto"/>
            <w:vAlign w:val="center"/>
          </w:tcPr>
          <w:p w14:paraId="50D9BC12" w14:textId="77777777" w:rsidR="003643C3" w:rsidRPr="00196E2C" w:rsidRDefault="32B137BE" w:rsidP="32B137BE">
            <w:pPr>
              <w:pStyle w:val="tabletext"/>
            </w:pPr>
            <w:r>
              <w:t>5% UPT</w:t>
            </w:r>
          </w:p>
        </w:tc>
        <w:tc>
          <w:tcPr>
            <w:tcW w:w="1241" w:type="dxa"/>
            <w:vAlign w:val="center"/>
          </w:tcPr>
          <w:p w14:paraId="4C10DDB3" w14:textId="77777777" w:rsidR="003643C3" w:rsidRPr="00196E2C" w:rsidRDefault="32B137BE" w:rsidP="32B137BE">
            <w:pPr>
              <w:pStyle w:val="tabletext"/>
            </w:pPr>
            <w:r>
              <w:t>50% UPT</w:t>
            </w:r>
          </w:p>
        </w:tc>
      </w:tr>
      <w:tr w:rsidR="003643C3" w:rsidRPr="00196E2C" w14:paraId="54F0D1E7" w14:textId="77777777" w:rsidTr="00C07DBE">
        <w:trPr>
          <w:jc w:val="center"/>
        </w:trPr>
        <w:tc>
          <w:tcPr>
            <w:tcW w:w="846" w:type="dxa"/>
            <w:shd w:val="clear" w:color="auto" w:fill="auto"/>
            <w:vAlign w:val="center"/>
          </w:tcPr>
          <w:p w14:paraId="69B46C45" w14:textId="77777777" w:rsidR="003643C3" w:rsidRPr="00196E2C" w:rsidRDefault="32B137BE" w:rsidP="32B137BE">
            <w:pPr>
              <w:pStyle w:val="tabletext"/>
            </w:pPr>
            <w:r>
              <w:t>Alt.1</w:t>
            </w:r>
          </w:p>
        </w:tc>
        <w:tc>
          <w:tcPr>
            <w:tcW w:w="1783" w:type="dxa"/>
            <w:vAlign w:val="center"/>
          </w:tcPr>
          <w:p w14:paraId="49AA7BE4" w14:textId="77777777" w:rsidR="003643C3" w:rsidRPr="00196E2C" w:rsidRDefault="32B137BE" w:rsidP="32B137BE">
            <w:pPr>
              <w:pStyle w:val="tabletext"/>
            </w:pPr>
            <w:r>
              <w:t>16%/70%</w:t>
            </w:r>
          </w:p>
        </w:tc>
        <w:tc>
          <w:tcPr>
            <w:tcW w:w="1241" w:type="dxa"/>
            <w:shd w:val="clear" w:color="auto" w:fill="auto"/>
            <w:vAlign w:val="center"/>
          </w:tcPr>
          <w:p w14:paraId="2C5FB817" w14:textId="77777777" w:rsidR="003643C3" w:rsidRPr="00196E2C" w:rsidRDefault="32B137BE" w:rsidP="32B137BE">
            <w:pPr>
              <w:pStyle w:val="tabletext"/>
            </w:pPr>
            <w:r>
              <w:t>0.0%</w:t>
            </w:r>
          </w:p>
        </w:tc>
        <w:tc>
          <w:tcPr>
            <w:tcW w:w="1241" w:type="dxa"/>
            <w:shd w:val="clear" w:color="auto" w:fill="auto"/>
            <w:vAlign w:val="center"/>
          </w:tcPr>
          <w:p w14:paraId="6F261129" w14:textId="77777777" w:rsidR="003643C3" w:rsidRPr="00196E2C" w:rsidRDefault="32B137BE" w:rsidP="32B137BE">
            <w:pPr>
              <w:pStyle w:val="tabletext"/>
            </w:pPr>
            <w:r>
              <w:t>0.0%</w:t>
            </w:r>
          </w:p>
        </w:tc>
        <w:tc>
          <w:tcPr>
            <w:tcW w:w="1241" w:type="dxa"/>
            <w:vAlign w:val="center"/>
          </w:tcPr>
          <w:p w14:paraId="226D44B0" w14:textId="77777777" w:rsidR="003643C3" w:rsidRPr="00196E2C" w:rsidRDefault="32B137BE" w:rsidP="32B137BE">
            <w:pPr>
              <w:pStyle w:val="tabletext"/>
            </w:pPr>
            <w:r>
              <w:t>0.0%</w:t>
            </w:r>
          </w:p>
        </w:tc>
      </w:tr>
      <w:tr w:rsidR="003643C3" w:rsidRPr="00196E2C" w14:paraId="7AC7B738" w14:textId="77777777" w:rsidTr="00C07DBE">
        <w:trPr>
          <w:jc w:val="center"/>
        </w:trPr>
        <w:tc>
          <w:tcPr>
            <w:tcW w:w="846" w:type="dxa"/>
            <w:shd w:val="clear" w:color="auto" w:fill="auto"/>
            <w:vAlign w:val="center"/>
          </w:tcPr>
          <w:p w14:paraId="35B16D13" w14:textId="77777777" w:rsidR="003643C3" w:rsidRPr="00196E2C" w:rsidRDefault="32B137BE" w:rsidP="32B137BE">
            <w:pPr>
              <w:pStyle w:val="tabletext"/>
            </w:pPr>
            <w:r>
              <w:t>Alt.2</w:t>
            </w:r>
          </w:p>
        </w:tc>
        <w:tc>
          <w:tcPr>
            <w:tcW w:w="1783" w:type="dxa"/>
            <w:vMerge w:val="restart"/>
            <w:vAlign w:val="center"/>
          </w:tcPr>
          <w:p w14:paraId="72B249CA" w14:textId="77777777" w:rsidR="003643C3" w:rsidRPr="00196E2C" w:rsidRDefault="32B137BE" w:rsidP="32B137BE">
            <w:pPr>
              <w:pStyle w:val="tabletext"/>
            </w:pPr>
            <w:r>
              <w:t>16%</w:t>
            </w:r>
          </w:p>
        </w:tc>
        <w:tc>
          <w:tcPr>
            <w:tcW w:w="1241" w:type="dxa"/>
            <w:shd w:val="clear" w:color="auto" w:fill="auto"/>
            <w:vAlign w:val="center"/>
          </w:tcPr>
          <w:p w14:paraId="3CC5CD0F" w14:textId="77777777" w:rsidR="003643C3" w:rsidRPr="00196E2C" w:rsidRDefault="32B137BE" w:rsidP="32B137BE">
            <w:pPr>
              <w:pStyle w:val="tabletext"/>
            </w:pPr>
            <w:r>
              <w:t>0.32%</w:t>
            </w:r>
          </w:p>
        </w:tc>
        <w:tc>
          <w:tcPr>
            <w:tcW w:w="1241" w:type="dxa"/>
            <w:shd w:val="clear" w:color="auto" w:fill="auto"/>
            <w:vAlign w:val="center"/>
          </w:tcPr>
          <w:p w14:paraId="0B5889E6" w14:textId="77777777" w:rsidR="003643C3" w:rsidRPr="00196E2C" w:rsidRDefault="32B137BE" w:rsidP="32B137BE">
            <w:pPr>
              <w:pStyle w:val="tabletext"/>
            </w:pPr>
            <w:r>
              <w:t>-1.31%</w:t>
            </w:r>
          </w:p>
        </w:tc>
        <w:tc>
          <w:tcPr>
            <w:tcW w:w="1241" w:type="dxa"/>
            <w:vAlign w:val="center"/>
          </w:tcPr>
          <w:p w14:paraId="5EAF010A" w14:textId="77777777" w:rsidR="003643C3" w:rsidRPr="00196E2C" w:rsidRDefault="32B137BE" w:rsidP="32B137BE">
            <w:pPr>
              <w:pStyle w:val="tabletext"/>
            </w:pPr>
            <w:r>
              <w:t>0.74%</w:t>
            </w:r>
          </w:p>
        </w:tc>
      </w:tr>
      <w:tr w:rsidR="003643C3" w:rsidRPr="00196E2C" w14:paraId="51D25F42" w14:textId="77777777" w:rsidTr="00C07DBE">
        <w:trPr>
          <w:jc w:val="center"/>
        </w:trPr>
        <w:tc>
          <w:tcPr>
            <w:tcW w:w="846" w:type="dxa"/>
            <w:shd w:val="clear" w:color="auto" w:fill="auto"/>
            <w:vAlign w:val="center"/>
          </w:tcPr>
          <w:p w14:paraId="5ACCD056" w14:textId="77777777" w:rsidR="003643C3" w:rsidRPr="00196E2C" w:rsidRDefault="32B137BE" w:rsidP="32B137BE">
            <w:pPr>
              <w:pStyle w:val="tabletext"/>
            </w:pPr>
            <w:r>
              <w:t>Alt.3</w:t>
            </w:r>
          </w:p>
        </w:tc>
        <w:tc>
          <w:tcPr>
            <w:tcW w:w="1783" w:type="dxa"/>
            <w:vMerge/>
            <w:vAlign w:val="center"/>
          </w:tcPr>
          <w:p w14:paraId="7E6149C8" w14:textId="77777777" w:rsidR="003643C3" w:rsidRPr="00196E2C" w:rsidRDefault="003643C3" w:rsidP="00DD19F3">
            <w:pPr>
              <w:pStyle w:val="tabletext"/>
            </w:pPr>
          </w:p>
        </w:tc>
        <w:tc>
          <w:tcPr>
            <w:tcW w:w="1241" w:type="dxa"/>
            <w:shd w:val="clear" w:color="auto" w:fill="auto"/>
            <w:vAlign w:val="center"/>
          </w:tcPr>
          <w:p w14:paraId="755875FD" w14:textId="77777777" w:rsidR="003643C3" w:rsidRPr="00196E2C" w:rsidRDefault="32B137BE" w:rsidP="32B137BE">
            <w:pPr>
              <w:pStyle w:val="tabletext"/>
            </w:pPr>
            <w:r>
              <w:t>-1.00%</w:t>
            </w:r>
          </w:p>
        </w:tc>
        <w:tc>
          <w:tcPr>
            <w:tcW w:w="1241" w:type="dxa"/>
            <w:shd w:val="clear" w:color="auto" w:fill="auto"/>
            <w:vAlign w:val="center"/>
          </w:tcPr>
          <w:p w14:paraId="5DB36052" w14:textId="77777777" w:rsidR="003643C3" w:rsidRPr="00196E2C" w:rsidRDefault="32B137BE" w:rsidP="32B137BE">
            <w:pPr>
              <w:pStyle w:val="tabletext"/>
            </w:pPr>
            <w:r>
              <w:t>-0.57%</w:t>
            </w:r>
          </w:p>
        </w:tc>
        <w:tc>
          <w:tcPr>
            <w:tcW w:w="1241" w:type="dxa"/>
            <w:vAlign w:val="center"/>
          </w:tcPr>
          <w:p w14:paraId="45831BE8" w14:textId="77777777" w:rsidR="003643C3" w:rsidRPr="00196E2C" w:rsidRDefault="32B137BE" w:rsidP="32B137BE">
            <w:pPr>
              <w:pStyle w:val="tabletext"/>
            </w:pPr>
            <w:r>
              <w:t>-1.05%</w:t>
            </w:r>
          </w:p>
        </w:tc>
      </w:tr>
      <w:tr w:rsidR="003643C3" w:rsidRPr="00196E2C" w14:paraId="152503B4" w14:textId="77777777" w:rsidTr="00C07DBE">
        <w:trPr>
          <w:jc w:val="center"/>
        </w:trPr>
        <w:tc>
          <w:tcPr>
            <w:tcW w:w="846" w:type="dxa"/>
            <w:shd w:val="clear" w:color="auto" w:fill="auto"/>
            <w:vAlign w:val="center"/>
          </w:tcPr>
          <w:p w14:paraId="0E9D47DD" w14:textId="77777777" w:rsidR="003643C3" w:rsidRPr="00196E2C" w:rsidRDefault="32B137BE" w:rsidP="32B137BE">
            <w:pPr>
              <w:pStyle w:val="tabletext"/>
            </w:pPr>
            <w:r>
              <w:t>Alt.2</w:t>
            </w:r>
          </w:p>
        </w:tc>
        <w:tc>
          <w:tcPr>
            <w:tcW w:w="1783" w:type="dxa"/>
            <w:vMerge w:val="restart"/>
            <w:vAlign w:val="center"/>
          </w:tcPr>
          <w:p w14:paraId="42DA9771" w14:textId="77777777" w:rsidR="003643C3" w:rsidRPr="00196E2C" w:rsidRDefault="32B137BE" w:rsidP="32B137BE">
            <w:pPr>
              <w:pStyle w:val="tabletext"/>
            </w:pPr>
            <w:r>
              <w:t>70%</w:t>
            </w:r>
          </w:p>
        </w:tc>
        <w:tc>
          <w:tcPr>
            <w:tcW w:w="1241" w:type="dxa"/>
            <w:shd w:val="clear" w:color="auto" w:fill="auto"/>
            <w:vAlign w:val="center"/>
          </w:tcPr>
          <w:p w14:paraId="56F09FB1" w14:textId="77777777" w:rsidR="003643C3" w:rsidRPr="00196E2C" w:rsidRDefault="32B137BE" w:rsidP="32B137BE">
            <w:pPr>
              <w:pStyle w:val="tabletext"/>
            </w:pPr>
            <w:r>
              <w:t>0.35%</w:t>
            </w:r>
          </w:p>
        </w:tc>
        <w:tc>
          <w:tcPr>
            <w:tcW w:w="1241" w:type="dxa"/>
            <w:shd w:val="clear" w:color="auto" w:fill="auto"/>
            <w:vAlign w:val="center"/>
          </w:tcPr>
          <w:p w14:paraId="682B3ABD" w14:textId="77777777" w:rsidR="003643C3" w:rsidRPr="00196E2C" w:rsidRDefault="32B137BE" w:rsidP="32B137BE">
            <w:pPr>
              <w:pStyle w:val="tabletext"/>
            </w:pPr>
            <w:r>
              <w:t>-1.06%</w:t>
            </w:r>
          </w:p>
        </w:tc>
        <w:tc>
          <w:tcPr>
            <w:tcW w:w="1241" w:type="dxa"/>
            <w:vAlign w:val="center"/>
          </w:tcPr>
          <w:p w14:paraId="5D796503" w14:textId="77777777" w:rsidR="003643C3" w:rsidRPr="00196E2C" w:rsidRDefault="32B137BE" w:rsidP="32B137BE">
            <w:pPr>
              <w:pStyle w:val="tabletext"/>
            </w:pPr>
            <w:r>
              <w:t>0.00%</w:t>
            </w:r>
          </w:p>
        </w:tc>
      </w:tr>
      <w:tr w:rsidR="003643C3" w:rsidRPr="00196E2C" w14:paraId="64A50061" w14:textId="77777777" w:rsidTr="00C07DBE">
        <w:trPr>
          <w:jc w:val="center"/>
        </w:trPr>
        <w:tc>
          <w:tcPr>
            <w:tcW w:w="846" w:type="dxa"/>
            <w:shd w:val="clear" w:color="auto" w:fill="auto"/>
            <w:vAlign w:val="center"/>
          </w:tcPr>
          <w:p w14:paraId="480BBB2D" w14:textId="77777777" w:rsidR="003643C3" w:rsidRPr="00196E2C" w:rsidRDefault="32B137BE" w:rsidP="32B137BE">
            <w:pPr>
              <w:pStyle w:val="tabletext"/>
            </w:pPr>
            <w:r>
              <w:t>Alt.3</w:t>
            </w:r>
          </w:p>
        </w:tc>
        <w:tc>
          <w:tcPr>
            <w:tcW w:w="1783" w:type="dxa"/>
            <w:vMerge/>
            <w:vAlign w:val="center"/>
          </w:tcPr>
          <w:p w14:paraId="05187C53" w14:textId="77777777" w:rsidR="003643C3" w:rsidRPr="00196E2C" w:rsidRDefault="003643C3" w:rsidP="00DD19F3">
            <w:pPr>
              <w:pStyle w:val="tabletext"/>
            </w:pPr>
          </w:p>
        </w:tc>
        <w:tc>
          <w:tcPr>
            <w:tcW w:w="1241" w:type="dxa"/>
            <w:shd w:val="clear" w:color="auto" w:fill="auto"/>
            <w:vAlign w:val="center"/>
          </w:tcPr>
          <w:p w14:paraId="176640DD" w14:textId="77777777" w:rsidR="003643C3" w:rsidRPr="00196E2C" w:rsidRDefault="32B137BE" w:rsidP="32B137BE">
            <w:pPr>
              <w:pStyle w:val="tabletext"/>
            </w:pPr>
            <w:r>
              <w:t>13.85%</w:t>
            </w:r>
          </w:p>
        </w:tc>
        <w:tc>
          <w:tcPr>
            <w:tcW w:w="1241" w:type="dxa"/>
            <w:shd w:val="clear" w:color="auto" w:fill="auto"/>
            <w:vAlign w:val="center"/>
          </w:tcPr>
          <w:p w14:paraId="48D3276A" w14:textId="77777777" w:rsidR="003643C3" w:rsidRPr="00196E2C" w:rsidRDefault="32B137BE" w:rsidP="32B137BE">
            <w:pPr>
              <w:pStyle w:val="tabletext"/>
            </w:pPr>
            <w:r>
              <w:t>45.82%</w:t>
            </w:r>
          </w:p>
        </w:tc>
        <w:tc>
          <w:tcPr>
            <w:tcW w:w="1241" w:type="dxa"/>
            <w:vAlign w:val="center"/>
          </w:tcPr>
          <w:p w14:paraId="679BF222" w14:textId="77777777" w:rsidR="003643C3" w:rsidRPr="00196E2C" w:rsidRDefault="32B137BE" w:rsidP="32B137BE">
            <w:pPr>
              <w:pStyle w:val="tabletext"/>
            </w:pPr>
            <w:r>
              <w:t>17.50 %</w:t>
            </w:r>
          </w:p>
        </w:tc>
      </w:tr>
    </w:tbl>
    <w:p w14:paraId="290C7703" w14:textId="77777777" w:rsidR="003643C3" w:rsidRDefault="003643C3" w:rsidP="003643C3">
      <w:pPr>
        <w:rPr>
          <w:rFonts w:eastAsiaTheme="minorEastAsia"/>
          <w:lang w:eastAsia="zh-CN"/>
        </w:rPr>
      </w:pPr>
    </w:p>
    <w:p w14:paraId="5E3E6589" w14:textId="77777777" w:rsidR="003643C3" w:rsidRDefault="32B137BE" w:rsidP="003643C3">
      <w:pPr>
        <w:pStyle w:val="table"/>
      </w:pPr>
      <w:r>
        <w:t>Alt.2 and Alt.3 vs. Alt.1 for Dense Urban with non-ideal backhaul</w:t>
      </w:r>
    </w:p>
    <w:tbl>
      <w:tblPr>
        <w:tblW w:w="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83"/>
        <w:gridCol w:w="1241"/>
        <w:gridCol w:w="1241"/>
        <w:gridCol w:w="1241"/>
      </w:tblGrid>
      <w:tr w:rsidR="003643C3" w:rsidRPr="00196E2C" w14:paraId="46D12798" w14:textId="77777777" w:rsidTr="00C07DBE">
        <w:trPr>
          <w:jc w:val="center"/>
        </w:trPr>
        <w:tc>
          <w:tcPr>
            <w:tcW w:w="846" w:type="dxa"/>
            <w:shd w:val="clear" w:color="auto" w:fill="auto"/>
            <w:vAlign w:val="center"/>
          </w:tcPr>
          <w:p w14:paraId="1ACA227F" w14:textId="77777777" w:rsidR="003643C3" w:rsidRPr="00196E2C" w:rsidRDefault="003643C3" w:rsidP="00DD19F3">
            <w:pPr>
              <w:pStyle w:val="tabletext"/>
            </w:pPr>
          </w:p>
        </w:tc>
        <w:tc>
          <w:tcPr>
            <w:tcW w:w="1783" w:type="dxa"/>
            <w:vAlign w:val="center"/>
          </w:tcPr>
          <w:p w14:paraId="579A20ED" w14:textId="77777777" w:rsidR="003643C3" w:rsidRPr="00196E2C" w:rsidRDefault="003643C3" w:rsidP="00DD19F3">
            <w:pPr>
              <w:pStyle w:val="tabletext"/>
            </w:pPr>
            <w:r w:rsidRPr="00172A2C">
              <w:rPr>
                <w:noProof/>
              </w:rPr>
              <w:t>FR</w:t>
            </w:r>
            <w:r w:rsidRPr="00196E2C">
              <w:rPr>
                <w:noProof/>
              </w:rPr>
              <w:t xml:space="preserve">1, RU for </w:t>
            </w:r>
            <w:r>
              <w:rPr>
                <w:noProof/>
              </w:rPr>
              <w:t>Alt.1</w:t>
            </w:r>
          </w:p>
        </w:tc>
        <w:tc>
          <w:tcPr>
            <w:tcW w:w="1241" w:type="dxa"/>
            <w:shd w:val="clear" w:color="auto" w:fill="auto"/>
            <w:vAlign w:val="center"/>
          </w:tcPr>
          <w:p w14:paraId="4EEE062E" w14:textId="77777777" w:rsidR="003643C3" w:rsidRPr="00196E2C" w:rsidRDefault="32B137BE" w:rsidP="32B137BE">
            <w:pPr>
              <w:pStyle w:val="tabletext"/>
            </w:pPr>
            <w:r>
              <w:t>Mean UPT</w:t>
            </w:r>
          </w:p>
        </w:tc>
        <w:tc>
          <w:tcPr>
            <w:tcW w:w="1241" w:type="dxa"/>
            <w:shd w:val="clear" w:color="auto" w:fill="auto"/>
            <w:vAlign w:val="center"/>
          </w:tcPr>
          <w:p w14:paraId="1C6FE3A3" w14:textId="77777777" w:rsidR="003643C3" w:rsidRPr="00196E2C" w:rsidRDefault="32B137BE" w:rsidP="32B137BE">
            <w:pPr>
              <w:pStyle w:val="tabletext"/>
            </w:pPr>
            <w:r>
              <w:t>5% UPT</w:t>
            </w:r>
          </w:p>
        </w:tc>
        <w:tc>
          <w:tcPr>
            <w:tcW w:w="1241" w:type="dxa"/>
            <w:vAlign w:val="center"/>
          </w:tcPr>
          <w:p w14:paraId="0B7C9E4A" w14:textId="77777777" w:rsidR="003643C3" w:rsidRPr="00196E2C" w:rsidRDefault="32B137BE" w:rsidP="32B137BE">
            <w:pPr>
              <w:pStyle w:val="tabletext"/>
            </w:pPr>
            <w:r>
              <w:t>50% UPT</w:t>
            </w:r>
          </w:p>
        </w:tc>
      </w:tr>
      <w:tr w:rsidR="003643C3" w:rsidRPr="00196E2C" w14:paraId="3CDBAF3C" w14:textId="77777777" w:rsidTr="00C07DBE">
        <w:trPr>
          <w:jc w:val="center"/>
        </w:trPr>
        <w:tc>
          <w:tcPr>
            <w:tcW w:w="846" w:type="dxa"/>
            <w:shd w:val="clear" w:color="auto" w:fill="auto"/>
            <w:vAlign w:val="center"/>
          </w:tcPr>
          <w:p w14:paraId="60E8BA39" w14:textId="77777777" w:rsidR="003643C3" w:rsidRPr="00196E2C" w:rsidRDefault="32B137BE" w:rsidP="32B137BE">
            <w:pPr>
              <w:pStyle w:val="tabletext"/>
            </w:pPr>
            <w:r>
              <w:t>Alt.1</w:t>
            </w:r>
          </w:p>
        </w:tc>
        <w:tc>
          <w:tcPr>
            <w:tcW w:w="1783" w:type="dxa"/>
            <w:vAlign w:val="center"/>
          </w:tcPr>
          <w:p w14:paraId="5B3D0BE6" w14:textId="77777777" w:rsidR="003643C3" w:rsidRPr="00196E2C" w:rsidRDefault="32B137BE" w:rsidP="32B137BE">
            <w:pPr>
              <w:pStyle w:val="tabletext"/>
            </w:pPr>
            <w:r>
              <w:t>14%/25%</w:t>
            </w:r>
          </w:p>
        </w:tc>
        <w:tc>
          <w:tcPr>
            <w:tcW w:w="1241" w:type="dxa"/>
            <w:shd w:val="clear" w:color="auto" w:fill="auto"/>
            <w:vAlign w:val="center"/>
          </w:tcPr>
          <w:p w14:paraId="4FFE65AC" w14:textId="77777777" w:rsidR="003643C3" w:rsidRPr="00196E2C" w:rsidRDefault="32B137BE" w:rsidP="32B137BE">
            <w:pPr>
              <w:pStyle w:val="tabletext"/>
            </w:pPr>
            <w:r>
              <w:t>0.0%</w:t>
            </w:r>
          </w:p>
        </w:tc>
        <w:tc>
          <w:tcPr>
            <w:tcW w:w="1241" w:type="dxa"/>
            <w:shd w:val="clear" w:color="auto" w:fill="auto"/>
            <w:vAlign w:val="center"/>
          </w:tcPr>
          <w:p w14:paraId="6D8F5FA2" w14:textId="77777777" w:rsidR="003643C3" w:rsidRPr="00196E2C" w:rsidRDefault="32B137BE" w:rsidP="32B137BE">
            <w:pPr>
              <w:pStyle w:val="tabletext"/>
            </w:pPr>
            <w:r>
              <w:t>0.0%</w:t>
            </w:r>
          </w:p>
        </w:tc>
        <w:tc>
          <w:tcPr>
            <w:tcW w:w="1241" w:type="dxa"/>
            <w:vAlign w:val="center"/>
          </w:tcPr>
          <w:p w14:paraId="3054B620" w14:textId="77777777" w:rsidR="003643C3" w:rsidRPr="00196E2C" w:rsidRDefault="32B137BE" w:rsidP="32B137BE">
            <w:pPr>
              <w:pStyle w:val="tabletext"/>
            </w:pPr>
            <w:r>
              <w:t>0.0%</w:t>
            </w:r>
          </w:p>
        </w:tc>
      </w:tr>
      <w:tr w:rsidR="003643C3" w:rsidRPr="00196E2C" w14:paraId="3D0D0509" w14:textId="77777777" w:rsidTr="00C07DBE">
        <w:trPr>
          <w:jc w:val="center"/>
        </w:trPr>
        <w:tc>
          <w:tcPr>
            <w:tcW w:w="846" w:type="dxa"/>
            <w:shd w:val="clear" w:color="auto" w:fill="auto"/>
            <w:vAlign w:val="center"/>
          </w:tcPr>
          <w:p w14:paraId="52DE60D2" w14:textId="77777777" w:rsidR="003643C3" w:rsidRPr="00196E2C" w:rsidRDefault="32B137BE" w:rsidP="32B137BE">
            <w:pPr>
              <w:pStyle w:val="tabletext"/>
            </w:pPr>
            <w:r>
              <w:t>Alt.2</w:t>
            </w:r>
          </w:p>
        </w:tc>
        <w:tc>
          <w:tcPr>
            <w:tcW w:w="1783" w:type="dxa"/>
            <w:vMerge w:val="restart"/>
            <w:vAlign w:val="center"/>
          </w:tcPr>
          <w:p w14:paraId="383531D4" w14:textId="77777777" w:rsidR="003643C3" w:rsidRPr="00196E2C" w:rsidRDefault="32B137BE" w:rsidP="32B137BE">
            <w:pPr>
              <w:pStyle w:val="tabletext"/>
            </w:pPr>
            <w:r>
              <w:t>14%</w:t>
            </w:r>
          </w:p>
        </w:tc>
        <w:tc>
          <w:tcPr>
            <w:tcW w:w="1241" w:type="dxa"/>
            <w:shd w:val="clear" w:color="auto" w:fill="auto"/>
            <w:vAlign w:val="center"/>
          </w:tcPr>
          <w:p w14:paraId="6BC56E2D" w14:textId="77777777" w:rsidR="003643C3" w:rsidRPr="00196E2C" w:rsidRDefault="32B137BE" w:rsidP="32B137BE">
            <w:pPr>
              <w:pStyle w:val="tabletext"/>
            </w:pPr>
            <w:r>
              <w:t>0.05%</w:t>
            </w:r>
          </w:p>
        </w:tc>
        <w:tc>
          <w:tcPr>
            <w:tcW w:w="1241" w:type="dxa"/>
            <w:shd w:val="clear" w:color="auto" w:fill="auto"/>
            <w:vAlign w:val="center"/>
          </w:tcPr>
          <w:p w14:paraId="10209E39" w14:textId="77777777" w:rsidR="003643C3" w:rsidRPr="00196E2C" w:rsidRDefault="32B137BE" w:rsidP="32B137BE">
            <w:pPr>
              <w:pStyle w:val="tabletext"/>
            </w:pPr>
            <w:r>
              <w:t>0.82%</w:t>
            </w:r>
          </w:p>
        </w:tc>
        <w:tc>
          <w:tcPr>
            <w:tcW w:w="1241" w:type="dxa"/>
            <w:vAlign w:val="center"/>
          </w:tcPr>
          <w:p w14:paraId="4E62BD82" w14:textId="77777777" w:rsidR="003643C3" w:rsidRPr="00196E2C" w:rsidRDefault="32B137BE" w:rsidP="32B137BE">
            <w:pPr>
              <w:pStyle w:val="tabletext"/>
            </w:pPr>
            <w:r>
              <w:t>0.0%</w:t>
            </w:r>
          </w:p>
        </w:tc>
      </w:tr>
      <w:tr w:rsidR="003643C3" w:rsidRPr="00196E2C" w14:paraId="71E47658" w14:textId="77777777" w:rsidTr="00C07DBE">
        <w:trPr>
          <w:jc w:val="center"/>
        </w:trPr>
        <w:tc>
          <w:tcPr>
            <w:tcW w:w="846" w:type="dxa"/>
            <w:shd w:val="clear" w:color="auto" w:fill="auto"/>
            <w:vAlign w:val="center"/>
          </w:tcPr>
          <w:p w14:paraId="3786F7D2" w14:textId="77777777" w:rsidR="003643C3" w:rsidRPr="00196E2C" w:rsidRDefault="32B137BE" w:rsidP="32B137BE">
            <w:pPr>
              <w:pStyle w:val="tabletext"/>
            </w:pPr>
            <w:r>
              <w:t>Alt.3</w:t>
            </w:r>
          </w:p>
        </w:tc>
        <w:tc>
          <w:tcPr>
            <w:tcW w:w="1783" w:type="dxa"/>
            <w:vMerge/>
            <w:vAlign w:val="center"/>
          </w:tcPr>
          <w:p w14:paraId="4FDE0D0D" w14:textId="77777777" w:rsidR="003643C3" w:rsidRPr="00196E2C" w:rsidRDefault="003643C3" w:rsidP="00DD19F3">
            <w:pPr>
              <w:pStyle w:val="tabletext"/>
            </w:pPr>
          </w:p>
        </w:tc>
        <w:tc>
          <w:tcPr>
            <w:tcW w:w="1241" w:type="dxa"/>
            <w:shd w:val="clear" w:color="auto" w:fill="auto"/>
            <w:vAlign w:val="center"/>
          </w:tcPr>
          <w:p w14:paraId="14A79CCB" w14:textId="77777777" w:rsidR="003643C3" w:rsidRPr="00196E2C" w:rsidRDefault="32B137BE" w:rsidP="32B137BE">
            <w:pPr>
              <w:pStyle w:val="tabletext"/>
            </w:pPr>
            <w:r>
              <w:t>-4.63%</w:t>
            </w:r>
          </w:p>
        </w:tc>
        <w:tc>
          <w:tcPr>
            <w:tcW w:w="1241" w:type="dxa"/>
            <w:shd w:val="clear" w:color="auto" w:fill="auto"/>
            <w:vAlign w:val="center"/>
          </w:tcPr>
          <w:p w14:paraId="7D36CEE4" w14:textId="77777777" w:rsidR="003643C3" w:rsidRPr="00196E2C" w:rsidRDefault="32B137BE" w:rsidP="32B137BE">
            <w:pPr>
              <w:pStyle w:val="tabletext"/>
            </w:pPr>
            <w:r>
              <w:t>-11.51%</w:t>
            </w:r>
          </w:p>
        </w:tc>
        <w:tc>
          <w:tcPr>
            <w:tcW w:w="1241" w:type="dxa"/>
            <w:vAlign w:val="center"/>
          </w:tcPr>
          <w:p w14:paraId="3AABF50B" w14:textId="77777777" w:rsidR="003643C3" w:rsidRPr="00196E2C" w:rsidRDefault="32B137BE" w:rsidP="32B137BE">
            <w:pPr>
              <w:pStyle w:val="tabletext"/>
            </w:pPr>
            <w:r>
              <w:t>-6.52%</w:t>
            </w:r>
          </w:p>
        </w:tc>
      </w:tr>
      <w:tr w:rsidR="003643C3" w:rsidRPr="00196E2C" w14:paraId="0577C9EA" w14:textId="77777777" w:rsidTr="00C07DBE">
        <w:trPr>
          <w:jc w:val="center"/>
        </w:trPr>
        <w:tc>
          <w:tcPr>
            <w:tcW w:w="846" w:type="dxa"/>
            <w:shd w:val="clear" w:color="auto" w:fill="auto"/>
            <w:vAlign w:val="center"/>
          </w:tcPr>
          <w:p w14:paraId="649CF585" w14:textId="77777777" w:rsidR="003643C3" w:rsidRPr="00196E2C" w:rsidRDefault="32B137BE" w:rsidP="32B137BE">
            <w:pPr>
              <w:pStyle w:val="tabletext"/>
            </w:pPr>
            <w:r>
              <w:t>Alt.2</w:t>
            </w:r>
          </w:p>
        </w:tc>
        <w:tc>
          <w:tcPr>
            <w:tcW w:w="1783" w:type="dxa"/>
            <w:vMerge w:val="restart"/>
            <w:vAlign w:val="center"/>
          </w:tcPr>
          <w:p w14:paraId="7483CA5A" w14:textId="77777777" w:rsidR="003643C3" w:rsidRPr="00196E2C" w:rsidRDefault="32B137BE" w:rsidP="32B137BE">
            <w:pPr>
              <w:pStyle w:val="tabletext"/>
            </w:pPr>
            <w:r>
              <w:t>25%</w:t>
            </w:r>
          </w:p>
        </w:tc>
        <w:tc>
          <w:tcPr>
            <w:tcW w:w="1241" w:type="dxa"/>
            <w:shd w:val="clear" w:color="auto" w:fill="auto"/>
            <w:vAlign w:val="center"/>
          </w:tcPr>
          <w:p w14:paraId="7EF6D321" w14:textId="77777777" w:rsidR="003643C3" w:rsidRPr="00196E2C" w:rsidRDefault="32B137BE" w:rsidP="32B137BE">
            <w:pPr>
              <w:pStyle w:val="tabletext"/>
            </w:pPr>
            <w:r>
              <w:t>0.17%</w:t>
            </w:r>
          </w:p>
        </w:tc>
        <w:tc>
          <w:tcPr>
            <w:tcW w:w="1241" w:type="dxa"/>
            <w:shd w:val="clear" w:color="auto" w:fill="auto"/>
            <w:vAlign w:val="center"/>
          </w:tcPr>
          <w:p w14:paraId="5E0EA3AE" w14:textId="77777777" w:rsidR="003643C3" w:rsidRPr="00196E2C" w:rsidRDefault="32B137BE" w:rsidP="32B137BE">
            <w:pPr>
              <w:pStyle w:val="tabletext"/>
            </w:pPr>
            <w:r>
              <w:t>0.57%</w:t>
            </w:r>
          </w:p>
        </w:tc>
        <w:tc>
          <w:tcPr>
            <w:tcW w:w="1241" w:type="dxa"/>
            <w:vAlign w:val="center"/>
          </w:tcPr>
          <w:p w14:paraId="72AA2C70" w14:textId="77777777" w:rsidR="003643C3" w:rsidRPr="00196E2C" w:rsidRDefault="32B137BE" w:rsidP="32B137BE">
            <w:pPr>
              <w:pStyle w:val="tabletext"/>
            </w:pPr>
            <w:r>
              <w:t>0.00%</w:t>
            </w:r>
          </w:p>
        </w:tc>
      </w:tr>
      <w:tr w:rsidR="003643C3" w:rsidRPr="00196E2C" w14:paraId="462D52BF" w14:textId="77777777" w:rsidTr="00C07DBE">
        <w:trPr>
          <w:jc w:val="center"/>
        </w:trPr>
        <w:tc>
          <w:tcPr>
            <w:tcW w:w="846" w:type="dxa"/>
            <w:shd w:val="clear" w:color="auto" w:fill="auto"/>
            <w:vAlign w:val="center"/>
          </w:tcPr>
          <w:p w14:paraId="5F89C7FC" w14:textId="77777777" w:rsidR="003643C3" w:rsidRPr="00196E2C" w:rsidRDefault="32B137BE" w:rsidP="32B137BE">
            <w:pPr>
              <w:pStyle w:val="tabletext"/>
            </w:pPr>
            <w:r>
              <w:t>Alt.3</w:t>
            </w:r>
          </w:p>
        </w:tc>
        <w:tc>
          <w:tcPr>
            <w:tcW w:w="1783" w:type="dxa"/>
            <w:vMerge/>
            <w:vAlign w:val="center"/>
          </w:tcPr>
          <w:p w14:paraId="43C9EE4E" w14:textId="77777777" w:rsidR="003643C3" w:rsidRPr="00196E2C" w:rsidRDefault="003643C3" w:rsidP="00DD19F3">
            <w:pPr>
              <w:pStyle w:val="tabletext"/>
            </w:pPr>
          </w:p>
        </w:tc>
        <w:tc>
          <w:tcPr>
            <w:tcW w:w="1241" w:type="dxa"/>
            <w:shd w:val="clear" w:color="auto" w:fill="auto"/>
            <w:vAlign w:val="center"/>
          </w:tcPr>
          <w:p w14:paraId="34C8056C" w14:textId="77777777" w:rsidR="003643C3" w:rsidRPr="00196E2C" w:rsidRDefault="32B137BE" w:rsidP="32B137BE">
            <w:pPr>
              <w:pStyle w:val="tabletext"/>
            </w:pPr>
            <w:r>
              <w:t>-6.92%</w:t>
            </w:r>
          </w:p>
        </w:tc>
        <w:tc>
          <w:tcPr>
            <w:tcW w:w="1241" w:type="dxa"/>
            <w:shd w:val="clear" w:color="auto" w:fill="auto"/>
            <w:vAlign w:val="center"/>
          </w:tcPr>
          <w:p w14:paraId="7884C6F7" w14:textId="77777777" w:rsidR="003643C3" w:rsidRPr="00196E2C" w:rsidRDefault="32B137BE" w:rsidP="32B137BE">
            <w:pPr>
              <w:pStyle w:val="tabletext"/>
            </w:pPr>
            <w:r>
              <w:t>-12.94%</w:t>
            </w:r>
          </w:p>
        </w:tc>
        <w:tc>
          <w:tcPr>
            <w:tcW w:w="1241" w:type="dxa"/>
            <w:vAlign w:val="center"/>
          </w:tcPr>
          <w:p w14:paraId="18D1DD8E" w14:textId="77777777" w:rsidR="003643C3" w:rsidRPr="00196E2C" w:rsidRDefault="32B137BE" w:rsidP="32B137BE">
            <w:pPr>
              <w:pStyle w:val="tabletext"/>
            </w:pPr>
            <w:r>
              <w:t>-7.94%</w:t>
            </w:r>
          </w:p>
        </w:tc>
      </w:tr>
    </w:tbl>
    <w:p w14:paraId="53CC5223" w14:textId="77777777" w:rsidR="003643C3" w:rsidRDefault="003643C3" w:rsidP="003643C3">
      <w:pPr>
        <w:rPr>
          <w:rFonts w:eastAsiaTheme="minorEastAsia"/>
          <w:lang w:eastAsia="zh-CN"/>
        </w:rPr>
      </w:pPr>
    </w:p>
    <w:p w14:paraId="6077E001" w14:textId="77777777" w:rsidR="003643C3" w:rsidRDefault="32B137BE" w:rsidP="003643C3">
      <w:pPr>
        <w:pStyle w:val="table"/>
      </w:pPr>
      <w:r>
        <w:t>Alt.2 and Alt.3 vs. Alt.1 for Dense Urban with ideal backhaul</w:t>
      </w:r>
    </w:p>
    <w:tbl>
      <w:tblPr>
        <w:tblW w:w="6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83"/>
        <w:gridCol w:w="1241"/>
        <w:gridCol w:w="1241"/>
        <w:gridCol w:w="1241"/>
      </w:tblGrid>
      <w:tr w:rsidR="003643C3" w:rsidRPr="00196E2C" w14:paraId="05EC5311" w14:textId="77777777" w:rsidTr="00C07DBE">
        <w:trPr>
          <w:jc w:val="center"/>
        </w:trPr>
        <w:tc>
          <w:tcPr>
            <w:tcW w:w="846" w:type="dxa"/>
            <w:shd w:val="clear" w:color="auto" w:fill="auto"/>
            <w:vAlign w:val="center"/>
          </w:tcPr>
          <w:p w14:paraId="71D977A7" w14:textId="77777777" w:rsidR="003643C3" w:rsidRPr="00196E2C" w:rsidRDefault="003643C3" w:rsidP="00DD19F3">
            <w:pPr>
              <w:pStyle w:val="tabletext"/>
            </w:pPr>
          </w:p>
        </w:tc>
        <w:tc>
          <w:tcPr>
            <w:tcW w:w="1783" w:type="dxa"/>
            <w:vAlign w:val="center"/>
          </w:tcPr>
          <w:p w14:paraId="3ED03415" w14:textId="77777777" w:rsidR="003643C3" w:rsidRPr="00196E2C" w:rsidRDefault="003643C3" w:rsidP="00DD19F3">
            <w:pPr>
              <w:pStyle w:val="tabletext"/>
            </w:pPr>
            <w:r w:rsidRPr="00172A2C">
              <w:rPr>
                <w:noProof/>
              </w:rPr>
              <w:t>FR</w:t>
            </w:r>
            <w:r w:rsidRPr="00196E2C">
              <w:rPr>
                <w:noProof/>
              </w:rPr>
              <w:t xml:space="preserve">1, RU for </w:t>
            </w:r>
            <w:r>
              <w:rPr>
                <w:noProof/>
              </w:rPr>
              <w:t>Alt.1</w:t>
            </w:r>
          </w:p>
        </w:tc>
        <w:tc>
          <w:tcPr>
            <w:tcW w:w="1241" w:type="dxa"/>
            <w:shd w:val="clear" w:color="auto" w:fill="auto"/>
            <w:vAlign w:val="center"/>
          </w:tcPr>
          <w:p w14:paraId="546AF18E" w14:textId="77777777" w:rsidR="003643C3" w:rsidRPr="00196E2C" w:rsidRDefault="32B137BE" w:rsidP="32B137BE">
            <w:pPr>
              <w:pStyle w:val="tabletext"/>
            </w:pPr>
            <w:r>
              <w:t>Mean UPT</w:t>
            </w:r>
          </w:p>
        </w:tc>
        <w:tc>
          <w:tcPr>
            <w:tcW w:w="1241" w:type="dxa"/>
            <w:shd w:val="clear" w:color="auto" w:fill="auto"/>
            <w:vAlign w:val="center"/>
          </w:tcPr>
          <w:p w14:paraId="25C1ABF4" w14:textId="77777777" w:rsidR="003643C3" w:rsidRPr="00196E2C" w:rsidRDefault="32B137BE" w:rsidP="32B137BE">
            <w:pPr>
              <w:pStyle w:val="tabletext"/>
            </w:pPr>
            <w:r>
              <w:t>5% UPT</w:t>
            </w:r>
          </w:p>
        </w:tc>
        <w:tc>
          <w:tcPr>
            <w:tcW w:w="1241" w:type="dxa"/>
            <w:vAlign w:val="center"/>
          </w:tcPr>
          <w:p w14:paraId="11EE818A" w14:textId="77777777" w:rsidR="003643C3" w:rsidRPr="00196E2C" w:rsidRDefault="32B137BE" w:rsidP="32B137BE">
            <w:pPr>
              <w:pStyle w:val="tabletext"/>
            </w:pPr>
            <w:r>
              <w:t>50% UPT</w:t>
            </w:r>
          </w:p>
        </w:tc>
      </w:tr>
      <w:tr w:rsidR="003643C3" w:rsidRPr="00196E2C" w14:paraId="4AF0CFA5" w14:textId="77777777" w:rsidTr="00C07DBE">
        <w:trPr>
          <w:jc w:val="center"/>
        </w:trPr>
        <w:tc>
          <w:tcPr>
            <w:tcW w:w="846" w:type="dxa"/>
            <w:shd w:val="clear" w:color="auto" w:fill="auto"/>
            <w:vAlign w:val="center"/>
          </w:tcPr>
          <w:p w14:paraId="563B7509" w14:textId="77777777" w:rsidR="003643C3" w:rsidRPr="00196E2C" w:rsidRDefault="32B137BE" w:rsidP="32B137BE">
            <w:pPr>
              <w:pStyle w:val="tabletext"/>
            </w:pPr>
            <w:r>
              <w:t>Alt.1</w:t>
            </w:r>
          </w:p>
        </w:tc>
        <w:tc>
          <w:tcPr>
            <w:tcW w:w="1783" w:type="dxa"/>
            <w:vAlign w:val="center"/>
          </w:tcPr>
          <w:p w14:paraId="4205CD82" w14:textId="77777777" w:rsidR="003643C3" w:rsidRPr="00196E2C" w:rsidRDefault="32B137BE" w:rsidP="32B137BE">
            <w:pPr>
              <w:pStyle w:val="tabletext"/>
            </w:pPr>
            <w:r>
              <w:t>14%/25%</w:t>
            </w:r>
          </w:p>
        </w:tc>
        <w:tc>
          <w:tcPr>
            <w:tcW w:w="1241" w:type="dxa"/>
            <w:shd w:val="clear" w:color="auto" w:fill="auto"/>
            <w:vAlign w:val="center"/>
          </w:tcPr>
          <w:p w14:paraId="73A9DC00" w14:textId="77777777" w:rsidR="003643C3" w:rsidRPr="00196E2C" w:rsidRDefault="32B137BE" w:rsidP="32B137BE">
            <w:pPr>
              <w:pStyle w:val="tabletext"/>
            </w:pPr>
            <w:r>
              <w:t>0.0%</w:t>
            </w:r>
          </w:p>
        </w:tc>
        <w:tc>
          <w:tcPr>
            <w:tcW w:w="1241" w:type="dxa"/>
            <w:shd w:val="clear" w:color="auto" w:fill="auto"/>
            <w:vAlign w:val="center"/>
          </w:tcPr>
          <w:p w14:paraId="5669DBCB" w14:textId="77777777" w:rsidR="003643C3" w:rsidRPr="00196E2C" w:rsidRDefault="32B137BE" w:rsidP="32B137BE">
            <w:pPr>
              <w:pStyle w:val="tabletext"/>
            </w:pPr>
            <w:r>
              <w:t>0.0%</w:t>
            </w:r>
          </w:p>
        </w:tc>
        <w:tc>
          <w:tcPr>
            <w:tcW w:w="1241" w:type="dxa"/>
            <w:vAlign w:val="center"/>
          </w:tcPr>
          <w:p w14:paraId="3621D4E3" w14:textId="77777777" w:rsidR="003643C3" w:rsidRPr="00196E2C" w:rsidRDefault="32B137BE" w:rsidP="32B137BE">
            <w:pPr>
              <w:pStyle w:val="tabletext"/>
            </w:pPr>
            <w:r>
              <w:t>0.0%</w:t>
            </w:r>
          </w:p>
        </w:tc>
      </w:tr>
      <w:tr w:rsidR="003643C3" w:rsidRPr="00196E2C" w14:paraId="38955B25" w14:textId="77777777" w:rsidTr="00C07DBE">
        <w:trPr>
          <w:jc w:val="center"/>
        </w:trPr>
        <w:tc>
          <w:tcPr>
            <w:tcW w:w="846" w:type="dxa"/>
            <w:shd w:val="clear" w:color="auto" w:fill="auto"/>
            <w:vAlign w:val="center"/>
          </w:tcPr>
          <w:p w14:paraId="135ADC37" w14:textId="77777777" w:rsidR="003643C3" w:rsidRPr="00196E2C" w:rsidRDefault="32B137BE" w:rsidP="32B137BE">
            <w:pPr>
              <w:pStyle w:val="tabletext"/>
            </w:pPr>
            <w:r>
              <w:t>Alt.2</w:t>
            </w:r>
          </w:p>
        </w:tc>
        <w:tc>
          <w:tcPr>
            <w:tcW w:w="1783" w:type="dxa"/>
            <w:vMerge w:val="restart"/>
            <w:vAlign w:val="center"/>
          </w:tcPr>
          <w:p w14:paraId="1FBED358" w14:textId="77777777" w:rsidR="003643C3" w:rsidRPr="00196E2C" w:rsidRDefault="32B137BE" w:rsidP="32B137BE">
            <w:pPr>
              <w:pStyle w:val="tabletext"/>
            </w:pPr>
            <w:r>
              <w:t>14%</w:t>
            </w:r>
          </w:p>
        </w:tc>
        <w:tc>
          <w:tcPr>
            <w:tcW w:w="1241" w:type="dxa"/>
            <w:shd w:val="clear" w:color="auto" w:fill="auto"/>
            <w:vAlign w:val="center"/>
          </w:tcPr>
          <w:p w14:paraId="76BE94A2" w14:textId="77777777" w:rsidR="003643C3" w:rsidRPr="00196E2C" w:rsidRDefault="32B137BE" w:rsidP="32B137BE">
            <w:pPr>
              <w:pStyle w:val="tabletext"/>
            </w:pPr>
            <w:r>
              <w:t>0.06%</w:t>
            </w:r>
          </w:p>
        </w:tc>
        <w:tc>
          <w:tcPr>
            <w:tcW w:w="1241" w:type="dxa"/>
            <w:shd w:val="clear" w:color="auto" w:fill="auto"/>
            <w:vAlign w:val="center"/>
          </w:tcPr>
          <w:p w14:paraId="0858F780" w14:textId="77777777" w:rsidR="003643C3" w:rsidRPr="00196E2C" w:rsidRDefault="32B137BE" w:rsidP="32B137BE">
            <w:pPr>
              <w:pStyle w:val="tabletext"/>
            </w:pPr>
            <w:r>
              <w:t>0.48%</w:t>
            </w:r>
          </w:p>
        </w:tc>
        <w:tc>
          <w:tcPr>
            <w:tcW w:w="1241" w:type="dxa"/>
            <w:vAlign w:val="center"/>
          </w:tcPr>
          <w:p w14:paraId="581BABA9" w14:textId="77777777" w:rsidR="003643C3" w:rsidRPr="00196E2C" w:rsidRDefault="32B137BE" w:rsidP="32B137BE">
            <w:pPr>
              <w:pStyle w:val="tabletext"/>
            </w:pPr>
            <w:r>
              <w:t>1.59%</w:t>
            </w:r>
          </w:p>
        </w:tc>
      </w:tr>
      <w:tr w:rsidR="003643C3" w:rsidRPr="00196E2C" w14:paraId="18A598D8" w14:textId="77777777" w:rsidTr="00C07DBE">
        <w:trPr>
          <w:jc w:val="center"/>
        </w:trPr>
        <w:tc>
          <w:tcPr>
            <w:tcW w:w="846" w:type="dxa"/>
            <w:shd w:val="clear" w:color="auto" w:fill="auto"/>
            <w:vAlign w:val="center"/>
          </w:tcPr>
          <w:p w14:paraId="54D671BB" w14:textId="77777777" w:rsidR="003643C3" w:rsidRPr="00196E2C" w:rsidRDefault="32B137BE" w:rsidP="32B137BE">
            <w:pPr>
              <w:pStyle w:val="tabletext"/>
            </w:pPr>
            <w:r>
              <w:t>Alt.3</w:t>
            </w:r>
          </w:p>
        </w:tc>
        <w:tc>
          <w:tcPr>
            <w:tcW w:w="1783" w:type="dxa"/>
            <w:vMerge/>
            <w:vAlign w:val="center"/>
          </w:tcPr>
          <w:p w14:paraId="41D6043A" w14:textId="77777777" w:rsidR="003643C3" w:rsidRPr="00196E2C" w:rsidRDefault="003643C3" w:rsidP="00DD19F3">
            <w:pPr>
              <w:pStyle w:val="tabletext"/>
            </w:pPr>
          </w:p>
        </w:tc>
        <w:tc>
          <w:tcPr>
            <w:tcW w:w="1241" w:type="dxa"/>
            <w:shd w:val="clear" w:color="auto" w:fill="auto"/>
            <w:vAlign w:val="center"/>
          </w:tcPr>
          <w:p w14:paraId="4A6CF11F" w14:textId="77777777" w:rsidR="003643C3" w:rsidRPr="00196E2C" w:rsidRDefault="32B137BE" w:rsidP="32B137BE">
            <w:pPr>
              <w:pStyle w:val="tabletext"/>
            </w:pPr>
            <w:r>
              <w:t>-1.15%</w:t>
            </w:r>
          </w:p>
        </w:tc>
        <w:tc>
          <w:tcPr>
            <w:tcW w:w="1241" w:type="dxa"/>
            <w:shd w:val="clear" w:color="auto" w:fill="auto"/>
            <w:vAlign w:val="center"/>
          </w:tcPr>
          <w:p w14:paraId="506B1A1D" w14:textId="77777777" w:rsidR="003643C3" w:rsidRPr="00196E2C" w:rsidRDefault="32B137BE" w:rsidP="32B137BE">
            <w:pPr>
              <w:pStyle w:val="tabletext"/>
            </w:pPr>
            <w:r>
              <w:t>-1.68%</w:t>
            </w:r>
          </w:p>
        </w:tc>
        <w:tc>
          <w:tcPr>
            <w:tcW w:w="1241" w:type="dxa"/>
            <w:vAlign w:val="center"/>
          </w:tcPr>
          <w:p w14:paraId="37D59AEF" w14:textId="77777777" w:rsidR="003643C3" w:rsidRPr="00196E2C" w:rsidRDefault="32B137BE" w:rsidP="32B137BE">
            <w:pPr>
              <w:pStyle w:val="tabletext"/>
            </w:pPr>
            <w:r>
              <w:t>-0.72%</w:t>
            </w:r>
          </w:p>
        </w:tc>
      </w:tr>
      <w:tr w:rsidR="003643C3" w:rsidRPr="00196E2C" w14:paraId="7A792CF7" w14:textId="77777777" w:rsidTr="00C07DBE">
        <w:trPr>
          <w:jc w:val="center"/>
        </w:trPr>
        <w:tc>
          <w:tcPr>
            <w:tcW w:w="846" w:type="dxa"/>
            <w:shd w:val="clear" w:color="auto" w:fill="auto"/>
            <w:vAlign w:val="center"/>
          </w:tcPr>
          <w:p w14:paraId="23E55E07" w14:textId="77777777" w:rsidR="003643C3" w:rsidRPr="00196E2C" w:rsidRDefault="32B137BE" w:rsidP="32B137BE">
            <w:pPr>
              <w:pStyle w:val="tabletext"/>
            </w:pPr>
            <w:r>
              <w:t>Alt.2</w:t>
            </w:r>
          </w:p>
        </w:tc>
        <w:tc>
          <w:tcPr>
            <w:tcW w:w="1783" w:type="dxa"/>
            <w:vMerge w:val="restart"/>
            <w:vAlign w:val="center"/>
          </w:tcPr>
          <w:p w14:paraId="3154F7EE" w14:textId="77777777" w:rsidR="003643C3" w:rsidRPr="00196E2C" w:rsidRDefault="32B137BE" w:rsidP="32B137BE">
            <w:pPr>
              <w:pStyle w:val="tabletext"/>
            </w:pPr>
            <w:r>
              <w:t>25%</w:t>
            </w:r>
          </w:p>
        </w:tc>
        <w:tc>
          <w:tcPr>
            <w:tcW w:w="1241" w:type="dxa"/>
            <w:shd w:val="clear" w:color="auto" w:fill="auto"/>
            <w:vAlign w:val="center"/>
          </w:tcPr>
          <w:p w14:paraId="23B82095" w14:textId="77777777" w:rsidR="003643C3" w:rsidRPr="00196E2C" w:rsidRDefault="32B137BE" w:rsidP="32B137BE">
            <w:pPr>
              <w:pStyle w:val="tabletext"/>
            </w:pPr>
            <w:r>
              <w:t>0.17%</w:t>
            </w:r>
          </w:p>
        </w:tc>
        <w:tc>
          <w:tcPr>
            <w:tcW w:w="1241" w:type="dxa"/>
            <w:shd w:val="clear" w:color="auto" w:fill="auto"/>
            <w:vAlign w:val="center"/>
          </w:tcPr>
          <w:p w14:paraId="69C6B3AA" w14:textId="77777777" w:rsidR="003643C3" w:rsidRPr="00196E2C" w:rsidRDefault="32B137BE" w:rsidP="32B137BE">
            <w:pPr>
              <w:pStyle w:val="tabletext"/>
            </w:pPr>
            <w:r>
              <w:t>0.36%</w:t>
            </w:r>
          </w:p>
        </w:tc>
        <w:tc>
          <w:tcPr>
            <w:tcW w:w="1241" w:type="dxa"/>
            <w:vAlign w:val="center"/>
          </w:tcPr>
          <w:p w14:paraId="06E7822A" w14:textId="77777777" w:rsidR="003643C3" w:rsidRPr="00196E2C" w:rsidRDefault="32B137BE" w:rsidP="32B137BE">
            <w:pPr>
              <w:pStyle w:val="tabletext"/>
            </w:pPr>
            <w:r>
              <w:t>0.00%</w:t>
            </w:r>
          </w:p>
        </w:tc>
      </w:tr>
      <w:tr w:rsidR="003643C3" w:rsidRPr="00196E2C" w14:paraId="74583198" w14:textId="77777777" w:rsidTr="00C07DBE">
        <w:trPr>
          <w:jc w:val="center"/>
        </w:trPr>
        <w:tc>
          <w:tcPr>
            <w:tcW w:w="846" w:type="dxa"/>
            <w:shd w:val="clear" w:color="auto" w:fill="auto"/>
            <w:vAlign w:val="center"/>
          </w:tcPr>
          <w:p w14:paraId="15BF0A47" w14:textId="77777777" w:rsidR="003643C3" w:rsidRPr="00196E2C" w:rsidRDefault="32B137BE" w:rsidP="32B137BE">
            <w:pPr>
              <w:pStyle w:val="tabletext"/>
            </w:pPr>
            <w:r>
              <w:t>Alt.3</w:t>
            </w:r>
          </w:p>
        </w:tc>
        <w:tc>
          <w:tcPr>
            <w:tcW w:w="1783" w:type="dxa"/>
            <w:vMerge/>
            <w:vAlign w:val="center"/>
          </w:tcPr>
          <w:p w14:paraId="5CF9F3B9" w14:textId="77777777" w:rsidR="003643C3" w:rsidRPr="00196E2C" w:rsidRDefault="003643C3" w:rsidP="00DD19F3">
            <w:pPr>
              <w:pStyle w:val="tabletext"/>
            </w:pPr>
          </w:p>
        </w:tc>
        <w:tc>
          <w:tcPr>
            <w:tcW w:w="1241" w:type="dxa"/>
            <w:shd w:val="clear" w:color="auto" w:fill="auto"/>
            <w:vAlign w:val="center"/>
          </w:tcPr>
          <w:p w14:paraId="7C07E74E" w14:textId="77777777" w:rsidR="003643C3" w:rsidRPr="00196E2C" w:rsidRDefault="32B137BE" w:rsidP="32B137BE">
            <w:pPr>
              <w:pStyle w:val="tabletext"/>
            </w:pPr>
            <w:r>
              <w:t>-1.55%</w:t>
            </w:r>
          </w:p>
        </w:tc>
        <w:tc>
          <w:tcPr>
            <w:tcW w:w="1241" w:type="dxa"/>
            <w:shd w:val="clear" w:color="auto" w:fill="auto"/>
            <w:vAlign w:val="center"/>
          </w:tcPr>
          <w:p w14:paraId="56419924" w14:textId="77777777" w:rsidR="003643C3" w:rsidRPr="00196E2C" w:rsidRDefault="32B137BE" w:rsidP="32B137BE">
            <w:pPr>
              <w:pStyle w:val="tabletext"/>
            </w:pPr>
            <w:r>
              <w:t>-1.86%</w:t>
            </w:r>
          </w:p>
        </w:tc>
        <w:tc>
          <w:tcPr>
            <w:tcW w:w="1241" w:type="dxa"/>
            <w:vAlign w:val="center"/>
          </w:tcPr>
          <w:p w14:paraId="2D9CD305" w14:textId="77777777" w:rsidR="003643C3" w:rsidRPr="00196E2C" w:rsidRDefault="32B137BE" w:rsidP="32B137BE">
            <w:pPr>
              <w:pStyle w:val="tabletext"/>
            </w:pPr>
            <w:r>
              <w:t>-1.67%</w:t>
            </w:r>
          </w:p>
        </w:tc>
      </w:tr>
    </w:tbl>
    <w:p w14:paraId="767378B2" w14:textId="77777777" w:rsidR="003643C3" w:rsidRDefault="003643C3" w:rsidP="003643C3">
      <w:pPr>
        <w:pStyle w:val="bullet1"/>
        <w:numPr>
          <w:ilvl w:val="0"/>
          <w:numId w:val="0"/>
        </w:numPr>
      </w:pPr>
    </w:p>
    <w:p w14:paraId="46EA34D5" w14:textId="31843C6F" w:rsidR="003643C3" w:rsidRDefault="003643C3" w:rsidP="32B137BE">
      <w:pPr>
        <w:rPr>
          <w:rFonts w:eastAsiaTheme="minorEastAsia"/>
        </w:rPr>
      </w:pPr>
      <w:r w:rsidRPr="32B137BE">
        <w:rPr>
          <w:rFonts w:eastAsiaTheme="minorEastAsia"/>
          <w:lang w:eastAsia="zh-CN"/>
        </w:rPr>
        <w:t>According to simulation results, for non-ideal backhaul with independent scheduler</w:t>
      </w:r>
      <w:r w:rsidR="00EE1995">
        <w:rPr>
          <w:rFonts w:eastAsiaTheme="minorEastAsia"/>
          <w:lang w:eastAsia="zh-CN"/>
        </w:rPr>
        <w:t>s</w:t>
      </w:r>
      <w:r w:rsidRPr="32B137BE">
        <w:rPr>
          <w:rFonts w:eastAsiaTheme="minorEastAsia"/>
          <w:lang w:eastAsia="zh-CN"/>
        </w:rPr>
        <w:t xml:space="preserve">, </w:t>
      </w:r>
      <w:bookmarkStart w:id="33" w:name="_Hlk61343851"/>
      <w:r w:rsidRPr="32B137BE">
        <w:rPr>
          <w:rFonts w:eastAsiaTheme="minorEastAsia"/>
          <w:lang w:eastAsia="zh-CN"/>
        </w:rPr>
        <w:t xml:space="preserve">Alt.2 </w:t>
      </w:r>
      <w:r w:rsidR="00D42656">
        <w:rPr>
          <w:rFonts w:eastAsiaTheme="minorEastAsia"/>
          <w:lang w:eastAsia="zh-CN"/>
        </w:rPr>
        <w:t xml:space="preserve">can achieve similar </w:t>
      </w:r>
      <w:r w:rsidRPr="32B137BE">
        <w:rPr>
          <w:rFonts w:eastAsiaTheme="minorEastAsia"/>
          <w:lang w:eastAsia="zh-CN"/>
        </w:rPr>
        <w:t xml:space="preserve">performance </w:t>
      </w:r>
      <w:r w:rsidR="00D42656">
        <w:rPr>
          <w:rFonts w:eastAsiaTheme="minorEastAsia"/>
          <w:lang w:eastAsia="zh-CN"/>
        </w:rPr>
        <w:t>but with</w:t>
      </w:r>
      <w:r w:rsidR="00EE1995">
        <w:rPr>
          <w:rFonts w:eastAsiaTheme="minorEastAsia"/>
          <w:lang w:eastAsia="zh-CN"/>
        </w:rPr>
        <w:t xml:space="preserve"> less CSI feedback overhead because multiple CSI hypotheses feedback cannot be well utilized in the independent schedulers</w:t>
      </w:r>
      <w:bookmarkEnd w:id="33"/>
      <w:r w:rsidRPr="32B137BE">
        <w:rPr>
          <w:rFonts w:eastAsiaTheme="minorEastAsia"/>
          <w:lang w:eastAsia="zh-CN"/>
        </w:rPr>
        <w:t>. For ideal backhaul, due to m</w:t>
      </w:r>
      <w:r w:rsidR="00EE1995">
        <w:rPr>
          <w:rFonts w:eastAsiaTheme="minorEastAsia"/>
          <w:lang w:eastAsia="zh-CN"/>
        </w:rPr>
        <w:t>uch</w:t>
      </w:r>
      <w:r w:rsidRPr="32B137BE">
        <w:rPr>
          <w:rFonts w:eastAsiaTheme="minorEastAsia"/>
          <w:lang w:eastAsia="zh-CN"/>
        </w:rPr>
        <w:t xml:space="preserve"> </w:t>
      </w:r>
      <w:proofErr w:type="spellStart"/>
      <w:r w:rsidRPr="32B137BE">
        <w:rPr>
          <w:rFonts w:eastAsiaTheme="minorEastAsia"/>
          <w:lang w:eastAsia="zh-CN"/>
        </w:rPr>
        <w:t>stable</w:t>
      </w:r>
      <w:r w:rsidR="00EE1995">
        <w:rPr>
          <w:rFonts w:eastAsiaTheme="minorEastAsia"/>
          <w:lang w:eastAsia="zh-CN"/>
        </w:rPr>
        <w:t>r</w:t>
      </w:r>
      <w:proofErr w:type="spellEnd"/>
      <w:r w:rsidRPr="32B137BE">
        <w:rPr>
          <w:rFonts w:eastAsiaTheme="minorEastAsia"/>
          <w:lang w:eastAsia="zh-CN"/>
        </w:rPr>
        <w:t xml:space="preserve"> </w:t>
      </w:r>
      <w:r w:rsidR="00EE1995" w:rsidRPr="32B137BE">
        <w:rPr>
          <w:rFonts w:eastAsiaTheme="minorEastAsia"/>
          <w:lang w:eastAsia="zh-CN"/>
        </w:rPr>
        <w:t xml:space="preserve">interference </w:t>
      </w:r>
      <w:r w:rsidRPr="32B137BE">
        <w:rPr>
          <w:rFonts w:eastAsiaTheme="minorEastAsia"/>
          <w:lang w:eastAsia="zh-CN"/>
        </w:rPr>
        <w:t xml:space="preserve">in higher RU scenario </w:t>
      </w:r>
      <w:r w:rsidR="00EE1995">
        <w:rPr>
          <w:rFonts w:eastAsiaTheme="minorEastAsia"/>
          <w:lang w:eastAsia="zh-CN"/>
        </w:rPr>
        <w:t>than that of</w:t>
      </w:r>
      <w:r w:rsidRPr="32B137BE">
        <w:rPr>
          <w:rFonts w:eastAsiaTheme="minorEastAsia"/>
          <w:lang w:eastAsia="zh-CN"/>
        </w:rPr>
        <w:t xml:space="preserve"> lower RU scenario, Alt.2 has more performance gain with lower RU scenario and Alt.3 has more performance gain with higher RU scenario. However, </w:t>
      </w:r>
      <w:r w:rsidR="00B70199" w:rsidRPr="32B137BE">
        <w:rPr>
          <w:rFonts w:eastAsiaTheme="minorEastAsia"/>
          <w:lang w:eastAsia="zh-CN"/>
        </w:rPr>
        <w:t>with</w:t>
      </w:r>
      <w:r w:rsidRPr="32B137BE">
        <w:rPr>
          <w:rFonts w:eastAsiaTheme="minorEastAsia"/>
          <w:lang w:eastAsia="zh-CN"/>
        </w:rPr>
        <w:t xml:space="preserve"> </w:t>
      </w:r>
      <w:r w:rsidR="00B70199" w:rsidRPr="32B137BE">
        <w:rPr>
          <w:rFonts w:eastAsiaTheme="minorEastAsia"/>
          <w:lang w:eastAsia="zh-CN"/>
        </w:rPr>
        <w:t>increasing</w:t>
      </w:r>
      <w:r w:rsidR="006406AE" w:rsidRPr="006406AE">
        <w:rPr>
          <w:rFonts w:eastAsiaTheme="minorEastAsia"/>
          <w:lang w:eastAsia="zh-CN"/>
        </w:rPr>
        <w:t xml:space="preserve"> </w:t>
      </w:r>
      <w:r w:rsidR="006406AE" w:rsidRPr="32B137BE">
        <w:rPr>
          <w:rFonts w:eastAsiaTheme="minorEastAsia"/>
          <w:lang w:eastAsia="zh-CN"/>
        </w:rPr>
        <w:t>RU</w:t>
      </w:r>
      <w:r w:rsidRPr="32B137BE">
        <w:rPr>
          <w:rFonts w:eastAsiaTheme="minorEastAsia"/>
          <w:lang w:eastAsia="zh-CN"/>
        </w:rPr>
        <w:t xml:space="preserve">, the performance gain between </w:t>
      </w:r>
      <w:r w:rsidR="00544A18" w:rsidRPr="32B137BE">
        <w:rPr>
          <w:rFonts w:eastAsiaTheme="minorEastAsia"/>
          <w:lang w:eastAsia="zh-CN"/>
        </w:rPr>
        <w:t>NC-JT</w:t>
      </w:r>
      <w:r w:rsidRPr="32B137BE">
        <w:rPr>
          <w:rFonts w:eastAsiaTheme="minorEastAsia"/>
          <w:lang w:eastAsia="zh-CN"/>
        </w:rPr>
        <w:t xml:space="preserve"> and DPS transmission will decrease</w:t>
      </w:r>
      <w:r w:rsidR="00BA7F9D" w:rsidRPr="32B137BE">
        <w:rPr>
          <w:rFonts w:eastAsiaTheme="minorEastAsia"/>
          <w:lang w:eastAsia="zh-CN"/>
        </w:rPr>
        <w:t xml:space="preserve"> according to the simulation results of Appendix B</w:t>
      </w:r>
      <w:r w:rsidRPr="32B137BE">
        <w:rPr>
          <w:rFonts w:eastAsiaTheme="minorEastAsia"/>
          <w:lang w:eastAsia="zh-CN"/>
        </w:rPr>
        <w:t xml:space="preserve">. </w:t>
      </w:r>
      <w:r w:rsidRPr="32B137BE">
        <w:rPr>
          <w:rFonts w:eastAsiaTheme="minorEastAsia"/>
        </w:rPr>
        <w:t xml:space="preserve">Therefore, in our view, </w:t>
      </w:r>
      <w:r w:rsidR="00593D26" w:rsidRPr="32B137BE">
        <w:rPr>
          <w:rFonts w:eastAsiaTheme="minorEastAsia"/>
        </w:rPr>
        <w:t>report</w:t>
      </w:r>
      <w:r w:rsidR="00593D26" w:rsidRPr="32B137BE">
        <w:rPr>
          <w:rFonts w:eastAsiaTheme="minorEastAsia"/>
          <w:lang w:eastAsia="zh-CN"/>
        </w:rPr>
        <w:t>ing</w:t>
      </w:r>
      <w:r w:rsidRPr="32B137BE">
        <w:rPr>
          <w:rFonts w:eastAsiaTheme="minorEastAsia"/>
        </w:rPr>
        <w:t xml:space="preserve"> one CSI associated with the best one among </w:t>
      </w:r>
      <w:r w:rsidR="00544A18" w:rsidRPr="32B137BE">
        <w:rPr>
          <w:rFonts w:eastAsiaTheme="minorEastAsia"/>
        </w:rPr>
        <w:t>NC-JT</w:t>
      </w:r>
      <w:r w:rsidRPr="32B137BE">
        <w:rPr>
          <w:rFonts w:eastAsiaTheme="minorEastAsia"/>
        </w:rPr>
        <w:t xml:space="preserve"> and/or single-TRP measurement hypotheses is reasonable.</w:t>
      </w:r>
    </w:p>
    <w:p w14:paraId="6A9CBA64" w14:textId="77777777" w:rsidR="00BA7F9D" w:rsidRDefault="00BA7F9D" w:rsidP="003643C3">
      <w:pPr>
        <w:pStyle w:val="observation"/>
      </w:pPr>
    </w:p>
    <w:p w14:paraId="21F9A613" w14:textId="1AF409C0" w:rsidR="003643C3" w:rsidRPr="00BA7F9D" w:rsidRDefault="32B137BE" w:rsidP="32B137BE">
      <w:pPr>
        <w:pStyle w:val="bullet1"/>
        <w:rPr>
          <w:i/>
          <w:iCs/>
        </w:rPr>
      </w:pPr>
      <w:r w:rsidRPr="32B137BE">
        <w:rPr>
          <w:i/>
          <w:iCs/>
        </w:rPr>
        <w:t xml:space="preserve">Alt.2 </w:t>
      </w:r>
      <w:r w:rsidRPr="32B137BE">
        <w:rPr>
          <w:rFonts w:hint="eastAsia"/>
          <w:i/>
          <w:iCs/>
        </w:rPr>
        <w:t xml:space="preserve">has </w:t>
      </w:r>
      <w:r w:rsidR="000E21E6">
        <w:rPr>
          <w:i/>
          <w:iCs/>
        </w:rPr>
        <w:t>good</w:t>
      </w:r>
      <w:r w:rsidRPr="32B137BE">
        <w:rPr>
          <w:rFonts w:hint="eastAsia"/>
          <w:i/>
          <w:iCs/>
        </w:rPr>
        <w:t xml:space="preserve"> </w:t>
      </w:r>
      <w:r w:rsidRPr="32B137BE">
        <w:rPr>
          <w:i/>
          <w:iCs/>
        </w:rPr>
        <w:t>performance in low RU scenario</w:t>
      </w:r>
      <w:r w:rsidR="000E21E6">
        <w:rPr>
          <w:i/>
          <w:iCs/>
        </w:rPr>
        <w:t xml:space="preserve"> for both ideal and non-ideal backhaul scenarios with the least CSI feedback overhead</w:t>
      </w:r>
      <w:r w:rsidRPr="32B137BE">
        <w:rPr>
          <w:i/>
          <w:iCs/>
        </w:rPr>
        <w:t>.</w:t>
      </w:r>
    </w:p>
    <w:p w14:paraId="0164E074" w14:textId="6E0568E4" w:rsidR="003643C3" w:rsidRPr="008D348D" w:rsidRDefault="003643C3" w:rsidP="003643C3">
      <w:pPr>
        <w:pStyle w:val="proposal"/>
      </w:pPr>
      <w:r w:rsidRPr="00B85055">
        <w:tab/>
      </w:r>
    </w:p>
    <w:p w14:paraId="6095D8E1" w14:textId="22E481C0" w:rsidR="00A8495B" w:rsidRPr="00A8495B" w:rsidRDefault="32B137BE" w:rsidP="32B137BE">
      <w:pPr>
        <w:pStyle w:val="bullet1"/>
        <w:rPr>
          <w:i/>
          <w:iCs/>
        </w:rPr>
      </w:pPr>
      <w:r w:rsidRPr="32B137BE">
        <w:rPr>
          <w:i/>
          <w:iCs/>
        </w:rPr>
        <w:t>Support to report one CSI associated with the best one among NC-JT and/or single-TRP measurement hypotheses selected by the UE.</w:t>
      </w:r>
    </w:p>
    <w:p w14:paraId="16036270" w14:textId="5668EE0E" w:rsidR="003643C3" w:rsidRDefault="003643C3" w:rsidP="32B137BE">
      <w:pPr>
        <w:rPr>
          <w:rFonts w:eastAsiaTheme="minorEastAsia"/>
        </w:rPr>
      </w:pPr>
      <w:r w:rsidRPr="32B137BE">
        <w:rPr>
          <w:rFonts w:eastAsiaTheme="minorEastAsia"/>
          <w:lang w:eastAsia="zh-CN"/>
        </w:rPr>
        <w:lastRenderedPageBreak/>
        <w:t>For Alt.2, to achieve dynamic scheduling between DPS and NC-JT, the UE needs to compare two possible DPS CSIs with one possible NC-JT CSI and select</w:t>
      </w:r>
      <w:r w:rsidR="00E90514">
        <w:rPr>
          <w:rFonts w:eastAsiaTheme="minorEastAsia"/>
          <w:lang w:eastAsia="zh-CN"/>
        </w:rPr>
        <w:t>s</w:t>
      </w:r>
      <w:r w:rsidRPr="32B137BE">
        <w:rPr>
          <w:rFonts w:eastAsiaTheme="minorEastAsia"/>
          <w:lang w:eastAsia="zh-CN"/>
        </w:rPr>
        <w:t xml:space="preserve"> the best CSI for feedback. If the UE determines </w:t>
      </w:r>
      <w:r w:rsidR="00E90514">
        <w:rPr>
          <w:rFonts w:eastAsiaTheme="minorEastAsia"/>
          <w:lang w:eastAsia="zh-CN"/>
        </w:rPr>
        <w:t xml:space="preserve">that </w:t>
      </w:r>
      <w:r w:rsidRPr="32B137BE">
        <w:rPr>
          <w:rFonts w:eastAsiaTheme="minorEastAsia"/>
          <w:lang w:eastAsia="zh-CN"/>
        </w:rPr>
        <w:t xml:space="preserve">DPS transmission </w:t>
      </w:r>
      <w:r w:rsidR="00E90514">
        <w:rPr>
          <w:rFonts w:eastAsiaTheme="minorEastAsia"/>
          <w:lang w:eastAsia="zh-CN"/>
        </w:rPr>
        <w:t xml:space="preserve">can </w:t>
      </w:r>
      <w:r w:rsidRPr="32B137BE">
        <w:rPr>
          <w:rFonts w:eastAsiaTheme="minorEastAsia"/>
          <w:lang w:eastAsia="zh-CN"/>
        </w:rPr>
        <w:t xml:space="preserve">provide the best performance, it will report the DPS CSI. If the UE selects NC-JT CSI, it will feedback </w:t>
      </w:r>
      <w:r w:rsidR="00544A18" w:rsidRPr="32B137BE">
        <w:rPr>
          <w:rFonts w:eastAsiaTheme="minorEastAsia"/>
          <w:lang w:eastAsia="zh-CN"/>
        </w:rPr>
        <w:t>NC-JT</w:t>
      </w:r>
      <w:r w:rsidRPr="32B137BE">
        <w:rPr>
          <w:rFonts w:eastAsiaTheme="minorEastAsia"/>
          <w:lang w:eastAsia="zh-CN"/>
        </w:rPr>
        <w:t xml:space="preserve"> CSI report</w:t>
      </w:r>
      <w:r w:rsidR="005513CF" w:rsidRPr="32B137BE">
        <w:rPr>
          <w:rFonts w:eastAsiaTheme="minorEastAsia"/>
          <w:lang w:eastAsia="zh-CN"/>
        </w:rPr>
        <w:t>(</w:t>
      </w:r>
      <w:r w:rsidRPr="32B137BE">
        <w:rPr>
          <w:rFonts w:eastAsiaTheme="minorEastAsia"/>
          <w:lang w:eastAsia="zh-CN"/>
        </w:rPr>
        <w:t>s</w:t>
      </w:r>
      <w:r w:rsidR="005513CF" w:rsidRPr="32B137BE">
        <w:rPr>
          <w:rFonts w:eastAsiaTheme="minorEastAsia"/>
          <w:lang w:eastAsia="zh-CN"/>
        </w:rPr>
        <w:t>)</w:t>
      </w:r>
      <w:r w:rsidRPr="32B137BE">
        <w:rPr>
          <w:rFonts w:eastAsiaTheme="minorEastAsia"/>
          <w:lang w:eastAsia="zh-CN"/>
        </w:rPr>
        <w:t xml:space="preserve">, which contains </w:t>
      </w:r>
      <w:r w:rsidR="005513CF" w:rsidRPr="32B137BE">
        <w:rPr>
          <w:rFonts w:eastAsiaTheme="minorEastAsia"/>
          <w:lang w:eastAsia="zh-CN"/>
        </w:rPr>
        <w:t>the</w:t>
      </w:r>
      <w:r w:rsidRPr="32B137BE">
        <w:rPr>
          <w:rFonts w:eastAsiaTheme="minorEastAsia"/>
          <w:lang w:eastAsia="zh-CN"/>
        </w:rPr>
        <w:t xml:space="preserve"> CSI for joint transmission. Moreover, while reporting DPS CSI, </w:t>
      </w:r>
      <w:bookmarkStart w:id="34" w:name="_Hlk61355356"/>
      <w:r w:rsidRPr="32B137BE">
        <w:rPr>
          <w:rFonts w:eastAsiaTheme="minorEastAsia"/>
          <w:lang w:eastAsia="zh-CN"/>
        </w:rPr>
        <w:t xml:space="preserve">the UE may also need to indicate a TRP that it is not suitable for transmission </w:t>
      </w:r>
      <w:r w:rsidR="00C76A2E">
        <w:rPr>
          <w:rFonts w:eastAsiaTheme="minorEastAsia"/>
          <w:lang w:eastAsia="zh-CN"/>
        </w:rPr>
        <w:t>to</w:t>
      </w:r>
      <w:r w:rsidRPr="32B137BE">
        <w:rPr>
          <w:rFonts w:eastAsiaTheme="minorEastAsia"/>
          <w:lang w:eastAsia="zh-CN"/>
        </w:rPr>
        <w:t xml:space="preserve"> avoid unwanted interference from the TRP.</w:t>
      </w:r>
      <w:bookmarkEnd w:id="34"/>
      <w:r w:rsidRPr="32B137BE">
        <w:rPr>
          <w:rFonts w:eastAsiaTheme="minorEastAsia"/>
          <w:lang w:eastAsia="zh-CN"/>
        </w:rPr>
        <w:t xml:space="preserve"> If Alt.2 is </w:t>
      </w:r>
      <w:r w:rsidRPr="32B137BE">
        <w:rPr>
          <w:rFonts w:eastAsiaTheme="minorEastAsia"/>
        </w:rPr>
        <w:t xml:space="preserve">configured, </w:t>
      </w:r>
      <w:bookmarkStart w:id="35" w:name="_Hlk61603230"/>
      <w:r w:rsidRPr="32B137BE">
        <w:rPr>
          <w:rFonts w:eastAsiaTheme="minorEastAsia"/>
        </w:rPr>
        <w:t xml:space="preserve">how the UE indicates the </w:t>
      </w:r>
      <w:r w:rsidR="008E3684" w:rsidRPr="32B137BE">
        <w:rPr>
          <w:rFonts w:eastAsiaTheme="minorEastAsia"/>
        </w:rPr>
        <w:t>hypothesis reporting</w:t>
      </w:r>
      <w:r w:rsidRPr="32B137BE">
        <w:rPr>
          <w:rFonts w:eastAsiaTheme="minorEastAsia"/>
        </w:rPr>
        <w:t xml:space="preserve"> needs further study</w:t>
      </w:r>
      <w:bookmarkEnd w:id="35"/>
      <w:r w:rsidRPr="32B137BE">
        <w:rPr>
          <w:rFonts w:eastAsiaTheme="minorEastAsia"/>
        </w:rPr>
        <w:t>:</w:t>
      </w:r>
    </w:p>
    <w:p w14:paraId="1AE4212E" w14:textId="6B0504D7" w:rsidR="003643C3" w:rsidRDefault="32B137BE" w:rsidP="003643C3">
      <w:pPr>
        <w:pStyle w:val="bullet2"/>
      </w:pPr>
      <w:r>
        <w:t>Option1: implicitly indicated by CRI or RI or CQI index.</w:t>
      </w:r>
    </w:p>
    <w:p w14:paraId="3CD9B36C" w14:textId="3106AD77" w:rsidR="003643C3" w:rsidRDefault="32B137BE" w:rsidP="003643C3">
      <w:pPr>
        <w:pStyle w:val="bullet2"/>
      </w:pPr>
      <w:r>
        <w:t>Option2: explicitly indicated in UCI.</w:t>
      </w:r>
    </w:p>
    <w:p w14:paraId="06C4FFEE" w14:textId="77777777" w:rsidR="003643C3" w:rsidRDefault="003643C3" w:rsidP="003643C3">
      <w:pPr>
        <w:pStyle w:val="observation"/>
      </w:pPr>
    </w:p>
    <w:p w14:paraId="27E950F3" w14:textId="5A0D818F" w:rsidR="005C0065" w:rsidRPr="000C5AFB" w:rsidRDefault="32B137BE" w:rsidP="000C5AFB">
      <w:pPr>
        <w:pStyle w:val="boldbullet1"/>
        <w:rPr>
          <w:rFonts w:eastAsiaTheme="minorEastAsia"/>
          <w:b w:val="0"/>
          <w:i/>
        </w:rPr>
      </w:pPr>
      <w:r w:rsidRPr="000C5AFB">
        <w:rPr>
          <w:b w:val="0"/>
          <w:i/>
        </w:rPr>
        <w:t xml:space="preserve">For Alt2 hypothesis reporting, </w:t>
      </w:r>
      <w:proofErr w:type="gramStart"/>
      <w:r w:rsidRPr="000C5AFB">
        <w:rPr>
          <w:b w:val="0"/>
          <w:i/>
        </w:rPr>
        <w:t>support  one</w:t>
      </w:r>
      <w:proofErr w:type="gramEnd"/>
      <w:r w:rsidRPr="000C5AFB">
        <w:rPr>
          <w:b w:val="0"/>
          <w:i/>
        </w:rPr>
        <w:t xml:space="preserve"> of the following ways:</w:t>
      </w:r>
    </w:p>
    <w:p w14:paraId="3CD32F67" w14:textId="68396DB1" w:rsidR="005C0065" w:rsidRPr="005C0065" w:rsidRDefault="32B137BE" w:rsidP="32B137BE">
      <w:pPr>
        <w:pStyle w:val="bullet2"/>
        <w:rPr>
          <w:i/>
          <w:iCs/>
        </w:rPr>
      </w:pPr>
      <w:r w:rsidRPr="32B137BE">
        <w:rPr>
          <w:i/>
          <w:iCs/>
        </w:rPr>
        <w:t>Option1: implicitly indicated by CRI or RI or CQI index.</w:t>
      </w:r>
    </w:p>
    <w:p w14:paraId="4E9B0668" w14:textId="0A72907F" w:rsidR="003643C3" w:rsidRPr="005C0065" w:rsidRDefault="32B137BE" w:rsidP="32B137BE">
      <w:pPr>
        <w:pStyle w:val="bullet2"/>
        <w:rPr>
          <w:i/>
          <w:iCs/>
        </w:rPr>
      </w:pPr>
      <w:r w:rsidRPr="32B137BE">
        <w:rPr>
          <w:i/>
          <w:iCs/>
        </w:rPr>
        <w:t>Option2: explicitly indicated in UCI.</w:t>
      </w:r>
    </w:p>
    <w:p w14:paraId="1743C57F" w14:textId="60B05DE6" w:rsidR="003643C3" w:rsidRDefault="003643C3" w:rsidP="003643C3">
      <w:pPr>
        <w:pStyle w:val="title2"/>
      </w:pPr>
      <w:r>
        <w:t xml:space="preserve">CSI </w:t>
      </w:r>
      <w:r w:rsidRPr="003643C3">
        <w:t xml:space="preserve">Reporting </w:t>
      </w:r>
      <w:r>
        <w:t>enhancement</w:t>
      </w:r>
    </w:p>
    <w:p w14:paraId="6DEF2DB5" w14:textId="4BBFDFC1" w:rsidR="003643C3" w:rsidRPr="00B97869" w:rsidRDefault="32B137BE" w:rsidP="32B137BE">
      <w:pPr>
        <w:rPr>
          <w:rFonts w:eastAsiaTheme="minorEastAsia"/>
          <w:lang w:eastAsia="zh-CN"/>
        </w:rPr>
      </w:pPr>
      <w:r w:rsidRPr="32B137BE">
        <w:rPr>
          <w:rFonts w:eastAsiaTheme="minorEastAsia"/>
          <w:lang w:eastAsia="zh-CN"/>
        </w:rPr>
        <w:t xml:space="preserve">For NC-JT CSI measurement/reporting enhancement, HST-SFN and other scenarios need to be supported. </w:t>
      </w:r>
      <w:r w:rsidRPr="32B137BE">
        <w:rPr>
          <w:lang w:val="en-GB"/>
        </w:rPr>
        <w:t>Rel-16 has introduced various URLLC transmission schemes to achieve reliability and robustness for MTRP:</w:t>
      </w:r>
    </w:p>
    <w:p w14:paraId="0BB960FC" w14:textId="77777777" w:rsidR="003643C3" w:rsidRPr="009954A1" w:rsidRDefault="32B137BE" w:rsidP="003643C3">
      <w:pPr>
        <w:pStyle w:val="bullet2"/>
      </w:pPr>
      <w:r>
        <w:t>Transmission scheme 1 (SDM):  two TRPs transmit different layers of a PDSCH with overlapped time and frequency resources within a single slot.</w:t>
      </w:r>
    </w:p>
    <w:p w14:paraId="61CA4A22" w14:textId="77777777" w:rsidR="003643C3" w:rsidRPr="009954A1" w:rsidRDefault="32B137BE" w:rsidP="003643C3">
      <w:pPr>
        <w:pStyle w:val="bullet2"/>
      </w:pPr>
      <w:r>
        <w:t>Transmission scheme 2a (FDM): two TRPs transmit a PDSCH with one RV across non-overlapping comb-like frequency resources assigned to different TRPs within a single slot.</w:t>
      </w:r>
    </w:p>
    <w:p w14:paraId="288AE919" w14:textId="77777777" w:rsidR="003643C3" w:rsidRPr="009954A1" w:rsidRDefault="32B137BE" w:rsidP="003643C3">
      <w:pPr>
        <w:pStyle w:val="bullet2"/>
      </w:pPr>
      <w:r>
        <w:t>Transmission scheme 2b (FDM): two TRPs transmit a PDSCH with different RVs across non-overlapping comb-like frequency resources assigned to different TRPs within a single slot.</w:t>
      </w:r>
    </w:p>
    <w:p w14:paraId="741D2963" w14:textId="77777777" w:rsidR="003643C3" w:rsidRPr="009954A1" w:rsidRDefault="32B137BE" w:rsidP="003643C3">
      <w:pPr>
        <w:pStyle w:val="bullet2"/>
      </w:pPr>
      <w:r>
        <w:t xml:space="preserve">Transmission scheme 3 (TDM): two TRPs transmit up to 2 </w:t>
      </w:r>
      <w:proofErr w:type="spellStart"/>
      <w:r>
        <w:t>TDMed</w:t>
      </w:r>
      <w:proofErr w:type="spellEnd"/>
      <w:r>
        <w:t xml:space="preserve"> PDSCH transmission occasions within a single slot.</w:t>
      </w:r>
    </w:p>
    <w:p w14:paraId="1DC9BBD8" w14:textId="77777777" w:rsidR="003643C3" w:rsidRPr="009954A1" w:rsidRDefault="32B137BE" w:rsidP="003643C3">
      <w:pPr>
        <w:pStyle w:val="bullet2"/>
      </w:pPr>
      <w:r>
        <w:t>Transmission scheme 4 (TDM): two TRPs transmit PDSCH transmission occasions across K different slots alternatively.</w:t>
      </w:r>
    </w:p>
    <w:p w14:paraId="5F381121" w14:textId="77777777" w:rsidR="003643C3" w:rsidRPr="00D75485" w:rsidRDefault="32B137BE" w:rsidP="32B137BE">
      <w:pPr>
        <w:rPr>
          <w:rFonts w:ascii="Times" w:eastAsia="等线" w:hAnsi="Times"/>
          <w:lang w:val="en-GB" w:eastAsia="zh-CN"/>
        </w:rPr>
      </w:pPr>
      <w:r w:rsidRPr="32B137BE">
        <w:rPr>
          <w:rFonts w:ascii="Times" w:eastAsia="等线" w:hAnsi="Times"/>
          <w:lang w:val="en-GB" w:eastAsia="zh-CN"/>
        </w:rPr>
        <w:t>Besides, SFN is assumed in HST discussion which also can be a specific transmission scheme.</w:t>
      </w:r>
    </w:p>
    <w:p w14:paraId="04F5F9A8" w14:textId="344B5ACF" w:rsidR="003643C3" w:rsidRDefault="32B137BE" w:rsidP="003643C3">
      <w:r>
        <w:t xml:space="preserve">In the HST-SFN deployment, PDSCH is transmitted in SFN manner which can be regarded as NC-JT transmission as well. And if the CSI-RS signal is also transmitted from two different TRPs in SFN manner, a UE will be able to estimate only the composite channel of two TRPs. As a result, the UE can only measure and report one PMI corresponding to the configured single CSI-RS resource set. However, the difference in the directions of the channels between the UE and two TRPs might cause performance degradation due to a single PMI derived from the mismatched composite channel. To avoid this negative impact, distributed CSI-RS can be introduced to measure respective PMI for different TRPs even for SFN transmission, as shown in </w:t>
      </w:r>
      <w:r w:rsidR="00C76A2E">
        <w:fldChar w:fldCharType="begin"/>
      </w:r>
      <w:r w:rsidR="00C76A2E">
        <w:instrText xml:space="preserve"> REF _Ref61896104 \r \h </w:instrText>
      </w:r>
      <w:r w:rsidR="00C76A2E">
        <w:fldChar w:fldCharType="separate"/>
      </w:r>
      <w:r w:rsidR="00C76A2E">
        <w:t>Figure 9</w:t>
      </w:r>
      <w:r w:rsidR="00C76A2E">
        <w:fldChar w:fldCharType="end"/>
      </w:r>
      <w:r>
        <w:t xml:space="preserve">. </w:t>
      </w:r>
    </w:p>
    <w:p w14:paraId="6B774D43" w14:textId="77777777" w:rsidR="003643C3" w:rsidRDefault="003643C3" w:rsidP="003643C3">
      <w:pPr>
        <w:jc w:val="center"/>
      </w:pPr>
      <w:r>
        <w:rPr>
          <w:rFonts w:eastAsiaTheme="minorEastAsia"/>
          <w:noProof/>
          <w:lang w:eastAsia="zh-CN"/>
        </w:rPr>
        <w:drawing>
          <wp:inline distT="0" distB="0" distL="0" distR="0" wp14:anchorId="3B6E727D" wp14:editId="70084BFE">
            <wp:extent cx="2988860" cy="1338208"/>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95332" cy="1341106"/>
                    </a:xfrm>
                    <a:prstGeom prst="rect">
                      <a:avLst/>
                    </a:prstGeom>
                    <a:noFill/>
                    <a:ln>
                      <a:noFill/>
                    </a:ln>
                  </pic:spPr>
                </pic:pic>
              </a:graphicData>
            </a:graphic>
          </wp:inline>
        </w:drawing>
      </w:r>
    </w:p>
    <w:p w14:paraId="5ADBFC1F" w14:textId="77777777" w:rsidR="003643C3" w:rsidRDefault="32B137BE" w:rsidP="003643C3">
      <w:pPr>
        <w:pStyle w:val="figure"/>
      </w:pPr>
      <w:bookmarkStart w:id="36" w:name="_Ref61896104"/>
      <w:r>
        <w:t>Distributed CSI-RS configuration</w:t>
      </w:r>
      <w:bookmarkEnd w:id="36"/>
    </w:p>
    <w:p w14:paraId="446429F9" w14:textId="15597F83" w:rsidR="003643C3" w:rsidRDefault="32B137BE" w:rsidP="003643C3">
      <w:r>
        <w:t xml:space="preserve">In </w:t>
      </w:r>
      <w:r w:rsidR="00294CB7">
        <w:fldChar w:fldCharType="begin"/>
      </w:r>
      <w:r w:rsidR="00294CB7">
        <w:instrText xml:space="preserve"> REF _Ref61897729 \r \h </w:instrText>
      </w:r>
      <w:r w:rsidR="00294CB7">
        <w:fldChar w:fldCharType="separate"/>
      </w:r>
      <w:r w:rsidR="00294CB7">
        <w:t>Figure 10</w:t>
      </w:r>
      <w:r w:rsidR="00294CB7">
        <w:fldChar w:fldCharType="end"/>
      </w:r>
      <w:r>
        <w:t>, link-level simulation results for HST-SFN are given to show the benefit of distributed CSI-RS configuration with enhanced SFN-based CSI feedback over a single CSI-RS configuration. In the evaluation, 8-port CSI-RS per TRP is assumed and frequency offset pre-compensation is applied to handle Doppler shifts that occurred in HST scenario. It is observed that distributed CSI-RS can provide performance gain, compared to a single CSI-RS configuration. This is because two PMIs reported by UE is matching to the propagation directions of two TRPs</w:t>
      </w:r>
    </w:p>
    <w:p w14:paraId="51AB00D6" w14:textId="77777777" w:rsidR="003643C3" w:rsidRDefault="003643C3" w:rsidP="003643C3">
      <w:pPr>
        <w:jc w:val="center"/>
      </w:pPr>
      <w:r>
        <w:rPr>
          <w:noProof/>
          <w:lang w:eastAsia="zh-CN"/>
        </w:rPr>
        <w:lastRenderedPageBreak/>
        <w:drawing>
          <wp:inline distT="0" distB="0" distL="0" distR="0" wp14:anchorId="695DD719" wp14:editId="3E358A51">
            <wp:extent cx="3271772" cy="2449773"/>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80846" cy="2456568"/>
                    </a:xfrm>
                    <a:prstGeom prst="rect">
                      <a:avLst/>
                    </a:prstGeom>
                    <a:noFill/>
                    <a:ln>
                      <a:noFill/>
                    </a:ln>
                  </pic:spPr>
                </pic:pic>
              </a:graphicData>
            </a:graphic>
          </wp:inline>
        </w:drawing>
      </w:r>
    </w:p>
    <w:p w14:paraId="284BE13E" w14:textId="77777777" w:rsidR="003643C3" w:rsidRDefault="32B137BE" w:rsidP="003643C3">
      <w:pPr>
        <w:pStyle w:val="figure"/>
      </w:pPr>
      <w:bookmarkStart w:id="37" w:name="_Ref61897729"/>
      <w:r>
        <w:t>The comparison of SFN and distributed CSI-RS</w:t>
      </w:r>
      <w:bookmarkEnd w:id="37"/>
    </w:p>
    <w:p w14:paraId="020CD6A7" w14:textId="77777777" w:rsidR="003643C3" w:rsidRDefault="003643C3" w:rsidP="003643C3">
      <w:pPr>
        <w:pStyle w:val="observation"/>
      </w:pPr>
    </w:p>
    <w:p w14:paraId="419370F3" w14:textId="77777777" w:rsidR="003643C3" w:rsidRPr="00347D03" w:rsidRDefault="32B137BE" w:rsidP="32B137BE">
      <w:pPr>
        <w:pStyle w:val="bullet1"/>
        <w:rPr>
          <w:i/>
          <w:iCs/>
        </w:rPr>
      </w:pPr>
      <w:r w:rsidRPr="32B137BE">
        <w:rPr>
          <w:i/>
          <w:iCs/>
        </w:rPr>
        <w:t>Distributed CSI-RS provides considerable gain for HST-SFN deployment.</w:t>
      </w:r>
    </w:p>
    <w:p w14:paraId="50610188" w14:textId="77777777" w:rsidR="003643C3" w:rsidRPr="005D54E0" w:rsidRDefault="32B137BE" w:rsidP="003643C3">
      <w:r w:rsidRPr="32B137BE">
        <w:rPr>
          <w:rFonts w:eastAsia="等线"/>
        </w:rPr>
        <w:t>The CSI feedback in different schemes could be diverse so that the CSI acquisition based on the specific transmission scheme would match the channel condition for that transmission scheme. The network can configure the transmission scheme to the UE to calculate and report the corresponding CSI. The UE should calculate the CSI following the restriction on configured scheme, such as RI restriction, number of codewords restriction, etc.</w:t>
      </w:r>
    </w:p>
    <w:p w14:paraId="3484946D" w14:textId="77777777" w:rsidR="003643C3" w:rsidRPr="00CD5E86" w:rsidRDefault="003643C3" w:rsidP="003643C3">
      <w:pPr>
        <w:pStyle w:val="proposal"/>
        <w:ind w:left="1134" w:hanging="1134"/>
      </w:pPr>
    </w:p>
    <w:p w14:paraId="5D3EE127" w14:textId="77777777" w:rsidR="003643C3" w:rsidRPr="00D75485" w:rsidRDefault="32B137BE" w:rsidP="32B137BE">
      <w:pPr>
        <w:pStyle w:val="bullet1"/>
        <w:rPr>
          <w:i/>
          <w:iCs/>
        </w:rPr>
      </w:pPr>
      <w:r w:rsidRPr="32B137BE">
        <w:rPr>
          <w:i/>
          <w:iCs/>
        </w:rPr>
        <w:t>Support CSI enhancement for different single-DCI-based MTRP transmission schemes, including HST-SFN schemes specified in Rel-17.</w:t>
      </w:r>
    </w:p>
    <w:p w14:paraId="1A179E47" w14:textId="690F3B36" w:rsidR="003643C3" w:rsidRDefault="003643C3" w:rsidP="003643C3">
      <w:pPr>
        <w:pStyle w:val="title2"/>
      </w:pPr>
      <w:r>
        <w:t>CPU occupation</w:t>
      </w:r>
    </w:p>
    <w:p w14:paraId="0F1B75A1" w14:textId="719C15D7" w:rsidR="003643C3" w:rsidRDefault="32B137BE" w:rsidP="32B137BE">
      <w:pPr>
        <w:rPr>
          <w:rFonts w:eastAsiaTheme="minorEastAsia"/>
          <w:lang w:eastAsia="zh-CN"/>
        </w:rPr>
      </w:pPr>
      <w:r w:rsidRPr="32B137BE">
        <w:rPr>
          <w:rFonts w:eastAsiaTheme="minorEastAsia"/>
          <w:lang w:eastAsia="zh-CN"/>
        </w:rPr>
        <w:t xml:space="preserve">In Rel-15/16, CPU occupation includes the number of CPUs and the occupation time. For example, a </w:t>
      </w:r>
      <w:r w:rsidR="00C76A2E">
        <w:rPr>
          <w:rFonts w:eastAsiaTheme="minorEastAsia"/>
          <w:lang w:eastAsia="zh-CN"/>
        </w:rPr>
        <w:t xml:space="preserve">CSI </w:t>
      </w:r>
      <w:r w:rsidRPr="32B137BE">
        <w:rPr>
          <w:rFonts w:eastAsiaTheme="minorEastAsia"/>
          <w:lang w:eastAsia="zh-CN"/>
        </w:rPr>
        <w:t>report with K CMR resources will occupy K CPUs. For the CPU occupation time, an aperiodic CSI report occupies CPU(s) from the first symbol after the PDCCH triggers the CSI report to the last symbol of the scheduled PUSCH carrying the report.</w:t>
      </w:r>
    </w:p>
    <w:p w14:paraId="318AA7AD" w14:textId="2F5058B4" w:rsidR="003643C3" w:rsidRDefault="32B137BE" w:rsidP="32B137BE">
      <w:pPr>
        <w:rPr>
          <w:rFonts w:eastAsiaTheme="minorEastAsia"/>
          <w:lang w:eastAsia="zh-CN"/>
        </w:rPr>
      </w:pPr>
      <w:r w:rsidRPr="32B137BE">
        <w:rPr>
          <w:rFonts w:eastAsiaTheme="minorEastAsia"/>
          <w:lang w:eastAsia="zh-CN"/>
        </w:rPr>
        <w:t>For the NC-JT assumption, the number of CPUs should correspond to the number of associated CMRs, that is, if 2 CMRs are associated with calculating one NC-JT hypothesis, the number of CPU</w:t>
      </w:r>
      <w:r w:rsidR="0003172A">
        <w:rPr>
          <w:rFonts w:eastAsiaTheme="minorEastAsia"/>
          <w:lang w:eastAsia="zh-CN"/>
        </w:rPr>
        <w:t>s</w:t>
      </w:r>
      <w:r w:rsidRPr="32B137BE">
        <w:rPr>
          <w:rFonts w:eastAsiaTheme="minorEastAsia"/>
          <w:lang w:eastAsia="zh-CN"/>
        </w:rPr>
        <w:t xml:space="preserve"> is 2. CPU occupation timeline is dependent on the CSI measurement method. For </w:t>
      </w:r>
      <w:r w:rsidR="00442B39">
        <w:rPr>
          <w:rFonts w:eastAsiaTheme="minorEastAsia"/>
          <w:lang w:eastAsia="zh-CN"/>
        </w:rPr>
        <w:t>Cat1</w:t>
      </w:r>
      <w:r w:rsidRPr="32B137BE">
        <w:rPr>
          <w:rFonts w:eastAsiaTheme="minorEastAsia"/>
          <w:lang w:eastAsia="zh-CN"/>
        </w:rPr>
        <w:t xml:space="preserve"> and </w:t>
      </w:r>
      <w:r w:rsidR="00442B39">
        <w:rPr>
          <w:rFonts w:eastAsiaTheme="minorEastAsia"/>
          <w:lang w:eastAsia="zh-CN"/>
        </w:rPr>
        <w:t>Cat2 with implicit association</w:t>
      </w:r>
      <w:r w:rsidRPr="32B137BE">
        <w:rPr>
          <w:rFonts w:eastAsiaTheme="minorEastAsia"/>
          <w:lang w:eastAsia="zh-CN"/>
        </w:rPr>
        <w:t xml:space="preserve">, the legacy CPU occupation timeline is enough. For </w:t>
      </w:r>
      <w:r w:rsidR="00442B39">
        <w:rPr>
          <w:rFonts w:eastAsiaTheme="minorEastAsia"/>
          <w:lang w:eastAsia="zh-CN"/>
        </w:rPr>
        <w:t>Cat2 with explicit association</w:t>
      </w:r>
      <w:r w:rsidRPr="32B137BE">
        <w:rPr>
          <w:rFonts w:eastAsiaTheme="minorEastAsia"/>
          <w:lang w:eastAsia="zh-CN"/>
        </w:rPr>
        <w:t xml:space="preserve">, the start time of </w:t>
      </w:r>
      <w:r w:rsidR="0003172A">
        <w:rPr>
          <w:rFonts w:eastAsiaTheme="minorEastAsia"/>
          <w:lang w:eastAsia="zh-CN"/>
        </w:rPr>
        <w:t xml:space="preserve">the </w:t>
      </w:r>
      <w:r w:rsidRPr="32B137BE">
        <w:rPr>
          <w:rFonts w:eastAsiaTheme="minorEastAsia"/>
          <w:lang w:eastAsia="zh-CN"/>
        </w:rPr>
        <w:t xml:space="preserve">CPU timeline may </w:t>
      </w:r>
      <w:r w:rsidR="00C76A2E">
        <w:rPr>
          <w:rFonts w:eastAsiaTheme="minorEastAsia"/>
          <w:lang w:eastAsia="zh-CN"/>
        </w:rPr>
        <w:t xml:space="preserve">need to </w:t>
      </w:r>
      <w:r w:rsidRPr="32B137BE">
        <w:rPr>
          <w:rFonts w:eastAsiaTheme="minorEastAsia"/>
          <w:lang w:eastAsia="zh-CN"/>
        </w:rPr>
        <w:t>be clarified for different cases by defining the earlier start</w:t>
      </w:r>
      <w:r w:rsidR="00C76A2E">
        <w:rPr>
          <w:rFonts w:eastAsiaTheme="minorEastAsia"/>
          <w:lang w:eastAsia="zh-CN"/>
        </w:rPr>
        <w:t>ing</w:t>
      </w:r>
      <w:r w:rsidRPr="32B137BE">
        <w:rPr>
          <w:rFonts w:eastAsiaTheme="minorEastAsia"/>
          <w:lang w:eastAsia="zh-CN"/>
        </w:rPr>
        <w:t xml:space="preserve"> time of the two reports as the start</w:t>
      </w:r>
      <w:r w:rsidR="00C76A2E">
        <w:rPr>
          <w:rFonts w:eastAsiaTheme="minorEastAsia"/>
          <w:lang w:eastAsia="zh-CN"/>
        </w:rPr>
        <w:t>ing</w:t>
      </w:r>
      <w:r w:rsidRPr="32B137BE">
        <w:rPr>
          <w:rFonts w:eastAsiaTheme="minorEastAsia"/>
          <w:lang w:eastAsia="zh-CN"/>
        </w:rPr>
        <w:t xml:space="preserve"> time of the joint report.</w:t>
      </w:r>
    </w:p>
    <w:p w14:paraId="2F4F54C4" w14:textId="77777777" w:rsidR="003643C3" w:rsidRPr="00FB5E47" w:rsidRDefault="003643C3" w:rsidP="003643C3">
      <w:pPr>
        <w:pStyle w:val="proposal"/>
      </w:pPr>
    </w:p>
    <w:p w14:paraId="1173B088" w14:textId="5A86AE32" w:rsidR="003643C3" w:rsidRDefault="32B137BE" w:rsidP="32B137BE">
      <w:pPr>
        <w:pStyle w:val="bullet1"/>
        <w:rPr>
          <w:i/>
          <w:iCs/>
        </w:rPr>
      </w:pPr>
      <w:r w:rsidRPr="00FB5E47">
        <w:rPr>
          <w:i/>
          <w:iCs/>
        </w:rPr>
        <w:t>For the NC-JT assumption, the number of CPUs should correspond to the number of associated CMRs, and the CPU occupation timeline needs further study.</w:t>
      </w:r>
    </w:p>
    <w:p w14:paraId="7BD59BA3" w14:textId="77777777" w:rsidR="00C07DBE" w:rsidRPr="00FB5E47" w:rsidRDefault="00C07DBE" w:rsidP="00C07DBE">
      <w:pPr>
        <w:pStyle w:val="bullet1"/>
        <w:numPr>
          <w:ilvl w:val="0"/>
          <w:numId w:val="0"/>
        </w:numPr>
        <w:ind w:left="420" w:hanging="420"/>
        <w:rPr>
          <w:i/>
          <w:iCs/>
        </w:rPr>
      </w:pPr>
    </w:p>
    <w:p w14:paraId="05E812B8" w14:textId="378E4677" w:rsidR="00C57152" w:rsidRPr="00BF09B4" w:rsidRDefault="32B137BE" w:rsidP="00C57152">
      <w:pPr>
        <w:pStyle w:val="title1"/>
      </w:pPr>
      <w:r>
        <w:t>CSI enhancement for Partial Reciprocity</w:t>
      </w:r>
    </w:p>
    <w:p w14:paraId="2C7B4167" w14:textId="77777777" w:rsidR="008C7389" w:rsidRPr="00F90F22" w:rsidRDefault="32B137BE" w:rsidP="008C7389">
      <w:pPr>
        <w:pStyle w:val="title2"/>
      </w:pPr>
      <w:r>
        <w:t>The procedure of CSI feedback</w:t>
      </w:r>
    </w:p>
    <w:p w14:paraId="62B19D96" w14:textId="49BB8642" w:rsidR="002E5970" w:rsidRDefault="32B137BE" w:rsidP="32B137BE">
      <w:pPr>
        <w:rPr>
          <w:rFonts w:eastAsiaTheme="minorEastAsia"/>
          <w:lang w:eastAsia="zh-CN"/>
        </w:rPr>
      </w:pPr>
      <w:r w:rsidRPr="32B137BE">
        <w:rPr>
          <w:rFonts w:eastAsiaTheme="minorEastAsia"/>
          <w:lang w:eastAsia="zh-CN"/>
        </w:rPr>
        <w:t xml:space="preserve">According to the </w:t>
      </w:r>
      <w:proofErr w:type="spellStart"/>
      <w:r w:rsidRPr="32B137BE">
        <w:rPr>
          <w:rFonts w:eastAsiaTheme="minorEastAsia"/>
          <w:lang w:eastAsia="zh-CN"/>
        </w:rPr>
        <w:t>aggrements</w:t>
      </w:r>
      <w:proofErr w:type="spellEnd"/>
      <w:r w:rsidRPr="32B137BE">
        <w:rPr>
          <w:rFonts w:eastAsiaTheme="minorEastAsia"/>
          <w:lang w:eastAsia="zh-CN"/>
        </w:rPr>
        <w:t xml:space="preserve"> in last meeting, the enhancement of R</w:t>
      </w:r>
      <w:r w:rsidR="00C07DBE">
        <w:rPr>
          <w:rFonts w:eastAsiaTheme="minorEastAsia"/>
          <w:lang w:eastAsia="zh-CN"/>
        </w:rPr>
        <w:t>el-</w:t>
      </w:r>
      <w:r w:rsidRPr="32B137BE">
        <w:rPr>
          <w:rFonts w:eastAsiaTheme="minorEastAsia"/>
          <w:lang w:eastAsia="zh-CN"/>
        </w:rPr>
        <w:t xml:space="preserve">17 PS codebook utilizing UL/DL reciprocity is supported </w:t>
      </w:r>
      <w:r w:rsidR="00C07DBE">
        <w:rPr>
          <w:rFonts w:eastAsiaTheme="minorEastAsia"/>
          <w:lang w:eastAsia="zh-CN"/>
        </w:rPr>
        <w:t>with</w:t>
      </w:r>
      <w:r w:rsidRPr="32B137BE">
        <w:rPr>
          <w:rFonts w:eastAsiaTheme="minorEastAsia"/>
          <w:lang w:eastAsia="zh-CN"/>
        </w:rPr>
        <w:t xml:space="preserve"> six different alternatives</w:t>
      </w:r>
      <w:r w:rsidR="00C07DBE">
        <w:rPr>
          <w:rFonts w:eastAsiaTheme="minorEastAsia"/>
          <w:lang w:eastAsia="zh-CN"/>
        </w:rPr>
        <w:t xml:space="preserve"> listed</w:t>
      </w:r>
      <w:r w:rsidRPr="32B137BE">
        <w:rPr>
          <w:rFonts w:eastAsiaTheme="minorEastAsia"/>
          <w:lang w:eastAsia="zh-CN"/>
        </w:rPr>
        <w:t xml:space="preserve">. The reason why there are so many different codebook structures may be because of the different understanding of SD-FD pair in each </w:t>
      </w:r>
      <w:r w:rsidR="00C07DBE">
        <w:rPr>
          <w:rFonts w:eastAsiaTheme="minorEastAsia"/>
          <w:lang w:eastAsia="zh-CN"/>
        </w:rPr>
        <w:t>step</w:t>
      </w:r>
      <w:r w:rsidR="00C07DBE" w:rsidRPr="32B137BE">
        <w:rPr>
          <w:rFonts w:eastAsiaTheme="minorEastAsia"/>
          <w:lang w:eastAsia="zh-CN"/>
        </w:rPr>
        <w:t xml:space="preserve"> </w:t>
      </w:r>
      <w:r w:rsidRPr="32B137BE">
        <w:rPr>
          <w:rFonts w:eastAsiaTheme="minorEastAsia"/>
          <w:lang w:eastAsia="zh-CN"/>
        </w:rPr>
        <w:t>of CSI feedback procedure. Also, there is a discussion about how many SD-FD pairs can be conveyed by UE. The answer may vary based on different understanding of SD-FD pairs. We provide our understanding of the CSI feedback procedure and the expression of SD-FD pair as below.</w:t>
      </w:r>
    </w:p>
    <w:p w14:paraId="52F7759B" w14:textId="77777777" w:rsidR="002E5970" w:rsidRPr="001F79DF" w:rsidRDefault="32B137BE" w:rsidP="32B137BE">
      <w:pPr>
        <w:rPr>
          <w:rFonts w:eastAsiaTheme="minorEastAsia"/>
          <w:lang w:eastAsia="zh-CN"/>
        </w:rPr>
      </w:pPr>
      <w:r w:rsidRPr="32B137BE">
        <w:rPr>
          <w:rFonts w:eastAsiaTheme="minorEastAsia"/>
          <w:lang w:eastAsia="zh-CN"/>
        </w:rPr>
        <w:t>The CSI feedback procedure can be divided into four steps.</w:t>
      </w:r>
    </w:p>
    <w:p w14:paraId="7A67ADA5" w14:textId="3A1A6692" w:rsidR="002E5970" w:rsidRPr="00DA2F16" w:rsidRDefault="00C07DBE" w:rsidP="00E04213">
      <w:pPr>
        <w:pStyle w:val="bullet1"/>
      </w:pPr>
      <w:r>
        <w:t xml:space="preserve">Step </w:t>
      </w:r>
      <w:r w:rsidR="32B137BE" w:rsidRPr="32B137BE">
        <w:t>1</w:t>
      </w:r>
      <w:r>
        <w:t>:</w:t>
      </w:r>
      <w:r w:rsidR="32B137BE" w:rsidRPr="32B137BE">
        <w:t xml:space="preserve"> gNB acquires SD and FD information from uplink channel. </w:t>
      </w:r>
    </w:p>
    <w:p w14:paraId="767D9A2F" w14:textId="77777777" w:rsidR="002E5970" w:rsidRPr="001F79DF" w:rsidRDefault="32B137BE" w:rsidP="32B137BE">
      <w:pPr>
        <w:rPr>
          <w:rFonts w:eastAsiaTheme="minorEastAsia"/>
          <w:lang w:eastAsia="zh-CN"/>
        </w:rPr>
      </w:pPr>
      <w:r w:rsidRPr="32B137BE">
        <w:rPr>
          <w:rFonts w:eastAsiaTheme="minorEastAsia"/>
          <w:lang w:eastAsia="zh-CN"/>
        </w:rPr>
        <w:lastRenderedPageBreak/>
        <w:t>gNB acquires the information with SVD or DFT methods which is up to gNB implementation.</w:t>
      </w:r>
    </w:p>
    <w:p w14:paraId="4B90F808" w14:textId="21DDCBA7" w:rsidR="002E5970" w:rsidRPr="001F79DF" w:rsidRDefault="00C07DBE" w:rsidP="00E04213">
      <w:pPr>
        <w:pStyle w:val="bullet1"/>
      </w:pPr>
      <w:r>
        <w:t xml:space="preserve">Step </w:t>
      </w:r>
      <w:r w:rsidR="32B137BE" w:rsidRPr="32B137BE">
        <w:t>2</w:t>
      </w:r>
      <w:r>
        <w:t>:</w:t>
      </w:r>
      <w:r w:rsidR="32B137BE" w:rsidRPr="32B137BE">
        <w:t xml:space="preserve"> gNB transmits SD and FD information to UE.</w:t>
      </w:r>
    </w:p>
    <w:p w14:paraId="13882798" w14:textId="5F51B07D" w:rsidR="002E5970" w:rsidRPr="001F79DF" w:rsidRDefault="32B137BE" w:rsidP="32B137BE">
      <w:pPr>
        <w:rPr>
          <w:rFonts w:eastAsiaTheme="minorEastAsia"/>
          <w:lang w:eastAsia="zh-CN"/>
        </w:rPr>
      </w:pPr>
      <w:r w:rsidRPr="32B137BE">
        <w:rPr>
          <w:rFonts w:eastAsiaTheme="minorEastAsia"/>
          <w:lang w:eastAsia="zh-CN"/>
        </w:rPr>
        <w:t xml:space="preserve">Three possible </w:t>
      </w:r>
      <w:r w:rsidR="00A16D05">
        <w:rPr>
          <w:rFonts w:eastAsiaTheme="minorEastAsia"/>
          <w:lang w:eastAsia="zh-CN"/>
        </w:rPr>
        <w:t>methods</w:t>
      </w:r>
      <w:r w:rsidR="00A16D05" w:rsidRPr="32B137BE">
        <w:rPr>
          <w:rFonts w:eastAsiaTheme="minorEastAsia"/>
          <w:lang w:eastAsia="zh-CN"/>
        </w:rPr>
        <w:t xml:space="preserve"> </w:t>
      </w:r>
      <w:r w:rsidRPr="32B137BE">
        <w:rPr>
          <w:rFonts w:eastAsiaTheme="minorEastAsia"/>
          <w:lang w:eastAsia="zh-CN"/>
        </w:rPr>
        <w:t xml:space="preserve">can be considered. The details will be discussed in </w:t>
      </w:r>
      <w:r w:rsidR="00A16D05">
        <w:rPr>
          <w:rFonts w:eastAsiaTheme="minorEastAsia"/>
          <w:lang w:eastAsia="zh-CN"/>
        </w:rPr>
        <w:t>subclause</w:t>
      </w:r>
      <w:r w:rsidRPr="32B137BE">
        <w:rPr>
          <w:rFonts w:eastAsiaTheme="minorEastAsia"/>
          <w:lang w:eastAsia="zh-CN"/>
        </w:rPr>
        <w:t xml:space="preserve"> 3.2.</w:t>
      </w:r>
    </w:p>
    <w:p w14:paraId="6963C024" w14:textId="5BEC877F" w:rsidR="002E5970" w:rsidRPr="001F79DF" w:rsidRDefault="32B137BE" w:rsidP="00E04213">
      <w:pPr>
        <w:pStyle w:val="bullet2"/>
      </w:pPr>
      <w:r w:rsidRPr="32B137BE">
        <w:t>A</w:t>
      </w:r>
      <w:r w:rsidR="00C07DBE">
        <w:t>:</w:t>
      </w:r>
      <w:r w:rsidR="00C07DBE" w:rsidRPr="32B137BE">
        <w:t xml:space="preserve"> </w:t>
      </w:r>
      <w:r w:rsidRPr="32B137BE">
        <w:t>gNB applies SD information as precoding on CSI-RS and indicate FD information by signaling</w:t>
      </w:r>
    </w:p>
    <w:p w14:paraId="32CF21AF" w14:textId="1C16F60B" w:rsidR="002E5970" w:rsidRPr="001F79DF" w:rsidRDefault="32B137BE" w:rsidP="00E04213">
      <w:pPr>
        <w:pStyle w:val="bullet2"/>
      </w:pPr>
      <w:r w:rsidRPr="32B137BE">
        <w:t>B</w:t>
      </w:r>
      <w:r w:rsidR="00C07DBE">
        <w:t>:</w:t>
      </w:r>
      <w:r w:rsidRPr="32B137BE">
        <w:t xml:space="preserve"> gNB applies all the SD and FD information as precoding on CSI-RS.</w:t>
      </w:r>
    </w:p>
    <w:p w14:paraId="4F4C1309" w14:textId="37E9D4D8" w:rsidR="002E5970" w:rsidRPr="001F79DF" w:rsidRDefault="32B137BE" w:rsidP="00E04213">
      <w:pPr>
        <w:pStyle w:val="bullet2"/>
      </w:pPr>
      <w:r w:rsidRPr="32B137BE">
        <w:t>C</w:t>
      </w:r>
      <w:r w:rsidR="00C07DBE">
        <w:t>:</w:t>
      </w:r>
      <w:r w:rsidRPr="32B137BE">
        <w:t xml:space="preserve"> gNB applies partial SD and FD information as precoding on CSI-RS and indicate FD information by signaling</w:t>
      </w:r>
    </w:p>
    <w:p w14:paraId="34831FA7" w14:textId="20973BEF" w:rsidR="002E5970" w:rsidRDefault="00A16D05" w:rsidP="00E04213">
      <w:pPr>
        <w:pStyle w:val="bullet1"/>
      </w:pPr>
      <w:r>
        <w:t xml:space="preserve">Step </w:t>
      </w:r>
      <w:r w:rsidR="32B137BE" w:rsidRPr="32B137BE">
        <w:t>3</w:t>
      </w:r>
      <w:r>
        <w:t>:</w:t>
      </w:r>
      <w:r w:rsidR="32B137BE" w:rsidRPr="32B137BE">
        <w:t xml:space="preserve"> UE constructs SD-FD pair based on the SD and FD information received.</w:t>
      </w:r>
    </w:p>
    <w:p w14:paraId="25622C47" w14:textId="77777777" w:rsidR="002E5970" w:rsidRPr="001F79DF" w:rsidRDefault="32B137BE" w:rsidP="32B137BE">
      <w:pPr>
        <w:rPr>
          <w:rFonts w:eastAsiaTheme="minorEastAsia"/>
        </w:rPr>
      </w:pPr>
      <w:r w:rsidRPr="32B137BE">
        <w:rPr>
          <w:rFonts w:eastAsiaTheme="minorEastAsia"/>
        </w:rPr>
        <w:t>The number of SD-FD pair conveyed by CSI-RS maybe no more than the number of CSI-RS ports and the number of SD-FD pair constructed by UE as the pair candidates can be larger than the number of CSI-RS ports. The details will be discussed in section 3.2.</w:t>
      </w:r>
    </w:p>
    <w:p w14:paraId="424954C4" w14:textId="64E31504" w:rsidR="002E5970" w:rsidRDefault="00A16D05" w:rsidP="00E04213">
      <w:pPr>
        <w:pStyle w:val="bullet1"/>
      </w:pPr>
      <w:r>
        <w:t xml:space="preserve">Step </w:t>
      </w:r>
      <w:r w:rsidR="32B137BE" w:rsidRPr="32B137BE">
        <w:t>4</w:t>
      </w:r>
      <w:r>
        <w:t>:</w:t>
      </w:r>
      <w:r w:rsidR="32B137BE" w:rsidRPr="32B137BE">
        <w:t xml:space="preserve"> UE reports the coefficients corresponding to the selected SD-FD pairs.</w:t>
      </w:r>
    </w:p>
    <w:p w14:paraId="24A94613" w14:textId="1D0A3A87" w:rsidR="008C7389" w:rsidRPr="00CB0A3C" w:rsidRDefault="32B137BE" w:rsidP="32B137BE">
      <w:pPr>
        <w:rPr>
          <w:rFonts w:ascii="Calibri" w:eastAsiaTheme="minorEastAsia" w:hAnsi="Calibri"/>
          <w:lang w:eastAsia="zh-CN"/>
        </w:rPr>
      </w:pPr>
      <w:r w:rsidRPr="32B137BE">
        <w:rPr>
          <w:rFonts w:eastAsiaTheme="minorEastAsia"/>
        </w:rPr>
        <w:t>The number of SD-FD pair selected by UE and the number of SD-FD pair reported by UE with non-zero coefficients is configured by gNB and has no relation to the number of CSI-RS ports.</w:t>
      </w:r>
    </w:p>
    <w:p w14:paraId="0CF21D39" w14:textId="77777777" w:rsidR="008C7389" w:rsidRDefault="32B137BE" w:rsidP="32B137BE">
      <w:pPr>
        <w:pStyle w:val="title2"/>
        <w:rPr>
          <w:rFonts w:eastAsiaTheme="minorEastAsia"/>
        </w:rPr>
      </w:pPr>
      <w:r w:rsidRPr="32B137BE">
        <w:rPr>
          <w:rFonts w:eastAsiaTheme="minorEastAsia"/>
        </w:rPr>
        <w:t>SD-FD pair transmission</w:t>
      </w:r>
    </w:p>
    <w:p w14:paraId="1C9D5BA4" w14:textId="4CF84095" w:rsidR="007F2A26" w:rsidRDefault="32B137BE" w:rsidP="32B137BE">
      <w:pPr>
        <w:rPr>
          <w:rFonts w:eastAsiaTheme="minorEastAsia"/>
          <w:lang w:eastAsia="zh-CN"/>
        </w:rPr>
      </w:pPr>
      <w:r w:rsidRPr="32B137BE">
        <w:rPr>
          <w:rFonts w:eastAsiaTheme="minorEastAsia"/>
          <w:lang w:eastAsia="zh-CN"/>
        </w:rPr>
        <w:t>As we mentioned above, there are three methods to transmit the SD and FD information to UE. The SD information is conveyed from CSI-RS</w:t>
      </w:r>
      <w:r w:rsidR="00A16D05">
        <w:rPr>
          <w:rFonts w:eastAsiaTheme="minorEastAsia"/>
          <w:lang w:eastAsia="zh-CN"/>
        </w:rPr>
        <w:t xml:space="preserve"> ports</w:t>
      </w:r>
      <w:r w:rsidRPr="32B137BE">
        <w:rPr>
          <w:rFonts w:eastAsiaTheme="minorEastAsia"/>
          <w:lang w:eastAsia="zh-CN"/>
        </w:rPr>
        <w:t xml:space="preserve"> for all the methods. The difference is how the FD information is conveyed, by CSI-RS port or by signaling or both.</w:t>
      </w:r>
    </w:p>
    <w:p w14:paraId="4FA085DA" w14:textId="3347E1B8" w:rsidR="00311C2B" w:rsidRDefault="32B137BE" w:rsidP="00311C2B">
      <w:pPr>
        <w:pStyle w:val="title3"/>
      </w:pPr>
      <w:r>
        <w:t>FD information indicated by signaling</w:t>
      </w:r>
    </w:p>
    <w:p w14:paraId="6FBA027F" w14:textId="5FF9AB1B" w:rsidR="009D49CD" w:rsidRDefault="32B137BE" w:rsidP="32B137BE">
      <w:pPr>
        <w:rPr>
          <w:rFonts w:eastAsiaTheme="minorEastAsia"/>
          <w:lang w:eastAsia="zh-CN"/>
        </w:rPr>
      </w:pPr>
      <w:r w:rsidRPr="32B137BE">
        <w:rPr>
          <w:rFonts w:eastAsiaTheme="minorEastAsia"/>
          <w:lang w:eastAsia="zh-CN"/>
        </w:rPr>
        <w:t>In this method, SD precoding is applied on CSI-RS port</w:t>
      </w:r>
      <w:r w:rsidR="00FC029F">
        <w:rPr>
          <w:rFonts w:eastAsiaTheme="minorEastAsia"/>
          <w:lang w:eastAsia="zh-CN"/>
        </w:rPr>
        <w:t>s</w:t>
      </w:r>
      <w:r w:rsidRPr="32B137BE">
        <w:rPr>
          <w:rFonts w:eastAsiaTheme="minorEastAsia"/>
          <w:lang w:eastAsia="zh-CN"/>
        </w:rPr>
        <w:t xml:space="preserve"> and FD information is indicated by gNB with explicit signaling. UE constructs SD-FD pair with the SD information and FD information. Much less CSI-RS ports is needed because only SD information is precoded on CSI-RS</w:t>
      </w:r>
      <w:r w:rsidR="00FC029F">
        <w:rPr>
          <w:rFonts w:eastAsiaTheme="minorEastAsia"/>
          <w:lang w:eastAsia="zh-CN"/>
        </w:rPr>
        <w:t xml:space="preserve"> ports</w:t>
      </w:r>
      <w:r w:rsidRPr="32B137BE">
        <w:rPr>
          <w:rFonts w:eastAsiaTheme="minorEastAsia"/>
          <w:lang w:eastAsia="zh-CN"/>
        </w:rPr>
        <w:t xml:space="preserve">. Also, due to the fact that FD information is indicated by </w:t>
      </w:r>
      <w:r w:rsidR="00EF709B">
        <w:rPr>
          <w:rFonts w:eastAsiaTheme="minorEastAsia"/>
          <w:lang w:eastAsia="zh-CN"/>
        </w:rPr>
        <w:t>gNB</w:t>
      </w:r>
      <w:r w:rsidRPr="32B137BE">
        <w:rPr>
          <w:rFonts w:eastAsiaTheme="minorEastAsia"/>
          <w:lang w:eastAsia="zh-CN"/>
        </w:rPr>
        <w:t>, larger R can be supported because UE just need</w:t>
      </w:r>
      <w:r w:rsidR="00FC029F">
        <w:rPr>
          <w:rFonts w:eastAsiaTheme="minorEastAsia"/>
          <w:lang w:eastAsia="zh-CN"/>
        </w:rPr>
        <w:t>s</w:t>
      </w:r>
      <w:r w:rsidRPr="32B137BE">
        <w:rPr>
          <w:rFonts w:eastAsiaTheme="minorEastAsia"/>
          <w:lang w:eastAsia="zh-CN"/>
        </w:rPr>
        <w:t xml:space="preserve"> to report the coefficients corresponding to the delay</w:t>
      </w:r>
      <w:r w:rsidR="00FC029F">
        <w:rPr>
          <w:rFonts w:eastAsiaTheme="minorEastAsia"/>
          <w:lang w:eastAsia="zh-CN"/>
        </w:rPr>
        <w:t xml:space="preserve"> tap</w:t>
      </w:r>
      <w:r w:rsidRPr="32B137BE">
        <w:rPr>
          <w:rFonts w:eastAsiaTheme="minorEastAsia"/>
          <w:lang w:eastAsia="zh-CN"/>
        </w:rPr>
        <w:t xml:space="preserve"> location indicated by gNB or report the selected coefficients and their delay</w:t>
      </w:r>
      <w:r w:rsidR="00FC029F">
        <w:rPr>
          <w:rFonts w:eastAsiaTheme="minorEastAsia"/>
          <w:lang w:eastAsia="zh-CN"/>
        </w:rPr>
        <w:t xml:space="preserve"> tap</w:t>
      </w:r>
      <w:r w:rsidRPr="32B137BE">
        <w:rPr>
          <w:rFonts w:eastAsiaTheme="minorEastAsia"/>
          <w:lang w:eastAsia="zh-CN"/>
        </w:rPr>
        <w:t xml:space="preserve"> location in a small window indicated by gNB. This can bring significant throughput gain without </w:t>
      </w:r>
      <w:r w:rsidR="00FC029F" w:rsidRPr="32B137BE">
        <w:rPr>
          <w:rFonts w:eastAsiaTheme="minorEastAsia"/>
          <w:lang w:eastAsia="zh-CN"/>
        </w:rPr>
        <w:t xml:space="preserve">increasing </w:t>
      </w:r>
      <w:r w:rsidRPr="32B137BE">
        <w:rPr>
          <w:rFonts w:eastAsiaTheme="minorEastAsia"/>
          <w:lang w:eastAsia="zh-CN"/>
        </w:rPr>
        <w:t xml:space="preserve">CSI overhead. Also, </w:t>
      </w:r>
      <w:r w:rsidR="00FC029F">
        <w:rPr>
          <w:rFonts w:eastAsiaTheme="minorEastAsia"/>
          <w:lang w:eastAsia="zh-CN"/>
        </w:rPr>
        <w:t>in</w:t>
      </w:r>
      <w:r w:rsidR="00FC029F" w:rsidRPr="32B137BE">
        <w:rPr>
          <w:rFonts w:eastAsiaTheme="minorEastAsia"/>
          <w:lang w:eastAsia="zh-CN"/>
        </w:rPr>
        <w:t xml:space="preserve"> </w:t>
      </w:r>
      <w:r w:rsidRPr="32B137BE">
        <w:rPr>
          <w:rFonts w:eastAsiaTheme="minorEastAsia"/>
          <w:lang w:eastAsia="zh-CN"/>
        </w:rPr>
        <w:t>this method, the UE processing is the same as R</w:t>
      </w:r>
      <w:r w:rsidR="00FC029F">
        <w:rPr>
          <w:rFonts w:eastAsiaTheme="minorEastAsia"/>
          <w:lang w:eastAsia="zh-CN"/>
        </w:rPr>
        <w:t>el-</w:t>
      </w:r>
      <w:r w:rsidRPr="32B137BE">
        <w:rPr>
          <w:rFonts w:eastAsiaTheme="minorEastAsia"/>
          <w:lang w:eastAsia="zh-CN"/>
        </w:rPr>
        <w:t xml:space="preserve">16 other than the </w:t>
      </w:r>
      <w:r w:rsidR="00FC029F">
        <w:rPr>
          <w:rFonts w:eastAsiaTheme="minorEastAsia"/>
          <w:lang w:eastAsia="zh-CN"/>
        </w:rPr>
        <w:t xml:space="preserve">reduced </w:t>
      </w:r>
      <w:r w:rsidRPr="32B137BE">
        <w:rPr>
          <w:rFonts w:eastAsiaTheme="minorEastAsia"/>
          <w:lang w:eastAsia="zh-CN"/>
        </w:rPr>
        <w:t xml:space="preserve">range of candidate taps in time domain. The extra overhead of this method is DL signaling to indicate the </w:t>
      </w:r>
      <w:r w:rsidR="00FC029F">
        <w:rPr>
          <w:rFonts w:eastAsiaTheme="minorEastAsia"/>
          <w:lang w:eastAsia="zh-CN"/>
        </w:rPr>
        <w:t>tap</w:t>
      </w:r>
      <w:r w:rsidR="00EF709B">
        <w:rPr>
          <w:rFonts w:eastAsiaTheme="minorEastAsia"/>
          <w:lang w:eastAsia="zh-CN"/>
        </w:rPr>
        <w:t>-</w:t>
      </w:r>
      <w:r w:rsidRPr="32B137BE">
        <w:rPr>
          <w:rFonts w:eastAsiaTheme="minorEastAsia"/>
          <w:lang w:eastAsia="zh-CN"/>
        </w:rPr>
        <w:t>selecti</w:t>
      </w:r>
      <w:r w:rsidR="00FC029F">
        <w:rPr>
          <w:rFonts w:eastAsiaTheme="minorEastAsia"/>
          <w:lang w:eastAsia="zh-CN"/>
        </w:rPr>
        <w:t>o</w:t>
      </w:r>
      <w:r w:rsidRPr="32B137BE">
        <w:rPr>
          <w:rFonts w:eastAsiaTheme="minorEastAsia"/>
          <w:lang w:eastAsia="zh-CN"/>
        </w:rPr>
        <w:t>n window. However, according to the simulation results and field measurement in</w:t>
      </w:r>
      <w:r w:rsidR="00FC029F">
        <w:rPr>
          <w:rFonts w:eastAsiaTheme="minorEastAsia"/>
          <w:lang w:eastAsia="zh-CN"/>
        </w:rPr>
        <w:t xml:space="preserve"> </w:t>
      </w:r>
      <w:r w:rsidR="00FC029F">
        <w:rPr>
          <w:rFonts w:eastAsiaTheme="minorEastAsia"/>
          <w:lang w:eastAsia="zh-CN"/>
        </w:rPr>
        <w:fldChar w:fldCharType="begin"/>
      </w:r>
      <w:r w:rsidR="00FC029F">
        <w:rPr>
          <w:rFonts w:eastAsiaTheme="minorEastAsia"/>
          <w:lang w:eastAsia="zh-CN"/>
        </w:rPr>
        <w:instrText xml:space="preserve"> REF _Ref61916027 \r \h </w:instrText>
      </w:r>
      <w:r w:rsidR="00FC029F">
        <w:rPr>
          <w:rFonts w:eastAsiaTheme="minorEastAsia"/>
          <w:lang w:eastAsia="zh-CN"/>
        </w:rPr>
      </w:r>
      <w:r w:rsidR="00FC029F">
        <w:rPr>
          <w:rFonts w:eastAsiaTheme="minorEastAsia"/>
          <w:lang w:eastAsia="zh-CN"/>
        </w:rPr>
        <w:fldChar w:fldCharType="separate"/>
      </w:r>
      <w:r w:rsidR="00FC029F">
        <w:rPr>
          <w:rFonts w:eastAsiaTheme="minorEastAsia"/>
          <w:lang w:eastAsia="zh-CN"/>
        </w:rPr>
        <w:t>[2]</w:t>
      </w:r>
      <w:r w:rsidR="00FC029F">
        <w:rPr>
          <w:rFonts w:eastAsiaTheme="minorEastAsia"/>
          <w:lang w:eastAsia="zh-CN"/>
        </w:rPr>
        <w:fldChar w:fldCharType="end"/>
      </w:r>
      <w:r w:rsidRPr="32B137BE">
        <w:rPr>
          <w:rFonts w:eastAsiaTheme="minorEastAsia"/>
          <w:lang w:eastAsia="zh-CN"/>
        </w:rPr>
        <w:t>, the delay</w:t>
      </w:r>
      <w:r w:rsidR="00FC029F">
        <w:rPr>
          <w:rFonts w:eastAsiaTheme="minorEastAsia"/>
          <w:lang w:eastAsia="zh-CN"/>
        </w:rPr>
        <w:t xml:space="preserve"> </w:t>
      </w:r>
      <w:proofErr w:type="gramStart"/>
      <w:r w:rsidR="00FC029F">
        <w:rPr>
          <w:rFonts w:eastAsiaTheme="minorEastAsia"/>
          <w:lang w:eastAsia="zh-CN"/>
        </w:rPr>
        <w:t>tap</w:t>
      </w:r>
      <w:proofErr w:type="gramEnd"/>
      <w:r w:rsidRPr="32B137BE">
        <w:rPr>
          <w:rFonts w:eastAsiaTheme="minorEastAsia"/>
          <w:lang w:eastAsia="zh-CN"/>
        </w:rPr>
        <w:t xml:space="preserve"> locations change slowly. So the signaling period can be </w:t>
      </w:r>
      <w:r w:rsidR="00FC029F">
        <w:rPr>
          <w:rFonts w:eastAsiaTheme="minorEastAsia"/>
          <w:lang w:eastAsia="zh-CN"/>
        </w:rPr>
        <w:t xml:space="preserve">quite </w:t>
      </w:r>
      <w:r w:rsidRPr="32B137BE">
        <w:rPr>
          <w:rFonts w:eastAsiaTheme="minorEastAsia"/>
          <w:lang w:eastAsia="zh-CN"/>
        </w:rPr>
        <w:t xml:space="preserve">long and it can be much longer if the </w:t>
      </w:r>
      <w:r w:rsidR="00FC029F">
        <w:rPr>
          <w:rFonts w:eastAsiaTheme="minorEastAsia"/>
          <w:lang w:eastAsia="zh-CN"/>
        </w:rPr>
        <w:t>indicated tap</w:t>
      </w:r>
      <w:r w:rsidR="00EF709B">
        <w:rPr>
          <w:rFonts w:eastAsiaTheme="minorEastAsia"/>
          <w:lang w:eastAsia="zh-CN"/>
        </w:rPr>
        <w:t>-</w:t>
      </w:r>
      <w:r w:rsidR="00FC029F" w:rsidRPr="32B137BE">
        <w:rPr>
          <w:rFonts w:eastAsiaTheme="minorEastAsia"/>
          <w:lang w:eastAsia="zh-CN"/>
        </w:rPr>
        <w:t>selecti</w:t>
      </w:r>
      <w:r w:rsidR="00FC029F">
        <w:rPr>
          <w:rFonts w:eastAsiaTheme="minorEastAsia"/>
          <w:lang w:eastAsia="zh-CN"/>
        </w:rPr>
        <w:t>o</w:t>
      </w:r>
      <w:r w:rsidR="00FC029F" w:rsidRPr="32B137BE">
        <w:rPr>
          <w:rFonts w:eastAsiaTheme="minorEastAsia"/>
          <w:lang w:eastAsia="zh-CN"/>
        </w:rPr>
        <w:t>n</w:t>
      </w:r>
      <w:r w:rsidR="00FC029F">
        <w:rPr>
          <w:rFonts w:eastAsiaTheme="minorEastAsia"/>
          <w:lang w:eastAsia="zh-CN"/>
        </w:rPr>
        <w:t xml:space="preserve"> </w:t>
      </w:r>
      <w:r w:rsidRPr="32B137BE">
        <w:rPr>
          <w:rFonts w:eastAsiaTheme="minorEastAsia"/>
          <w:lang w:eastAsia="zh-CN"/>
        </w:rPr>
        <w:t xml:space="preserve">window is larger. The signaling period can be configured by gNB to </w:t>
      </w:r>
      <w:r w:rsidR="00EF709B">
        <w:rPr>
          <w:rFonts w:eastAsiaTheme="minorEastAsia"/>
          <w:lang w:eastAsia="zh-CN"/>
        </w:rPr>
        <w:t>adapt to</w:t>
      </w:r>
      <w:r w:rsidR="00EF709B" w:rsidRPr="32B137BE">
        <w:rPr>
          <w:rFonts w:eastAsiaTheme="minorEastAsia"/>
          <w:lang w:eastAsia="zh-CN"/>
        </w:rPr>
        <w:t xml:space="preserve"> </w:t>
      </w:r>
      <w:r w:rsidRPr="32B137BE">
        <w:rPr>
          <w:rFonts w:eastAsiaTheme="minorEastAsia"/>
          <w:lang w:eastAsia="zh-CN"/>
        </w:rPr>
        <w:t>different scenario</w:t>
      </w:r>
      <w:r w:rsidR="00EF709B">
        <w:rPr>
          <w:rFonts w:eastAsiaTheme="minorEastAsia"/>
          <w:lang w:eastAsia="zh-CN"/>
        </w:rPr>
        <w:t>s</w:t>
      </w:r>
      <w:r w:rsidRPr="32B137BE">
        <w:rPr>
          <w:rFonts w:eastAsiaTheme="minorEastAsia"/>
          <w:lang w:eastAsia="zh-CN"/>
        </w:rPr>
        <w:t>. Anyhow, compared with the CSI-RS overhead, the signaling overhead is not significant.</w:t>
      </w:r>
    </w:p>
    <w:p w14:paraId="233A2F22" w14:textId="6315A4B8" w:rsidR="00120089" w:rsidRDefault="32B137BE" w:rsidP="32B137BE">
      <w:pPr>
        <w:rPr>
          <w:rFonts w:eastAsiaTheme="minorEastAsia"/>
          <w:lang w:eastAsia="zh-CN"/>
        </w:rPr>
      </w:pPr>
      <w:r w:rsidRPr="32B137BE">
        <w:rPr>
          <w:rFonts w:eastAsiaTheme="minorEastAsia"/>
          <w:lang w:eastAsia="zh-CN"/>
        </w:rPr>
        <w:t xml:space="preserve">The simulation results </w:t>
      </w:r>
      <w:r w:rsidR="00EF709B">
        <w:rPr>
          <w:rFonts w:eastAsiaTheme="minorEastAsia"/>
          <w:lang w:eastAsia="zh-CN"/>
        </w:rPr>
        <w:t>of</w:t>
      </w:r>
      <w:r w:rsidRPr="32B137BE">
        <w:rPr>
          <w:rFonts w:eastAsiaTheme="minorEastAsia"/>
          <w:lang w:eastAsia="zh-CN"/>
        </w:rPr>
        <w:t xml:space="preserve"> SVD method are shown below and results with oversampled DFT method are shown in Appendix D. In the simulation, the </w:t>
      </w:r>
      <w:r w:rsidR="00EF709B" w:rsidRPr="32B137BE">
        <w:rPr>
          <w:rFonts w:eastAsiaTheme="minorEastAsia"/>
          <w:lang w:eastAsia="zh-CN"/>
        </w:rPr>
        <w:t>number</w:t>
      </w:r>
      <w:r w:rsidR="00EF709B">
        <w:rPr>
          <w:rFonts w:eastAsiaTheme="minorEastAsia"/>
          <w:lang w:eastAsia="zh-CN"/>
        </w:rPr>
        <w:t xml:space="preserve"> of</w:t>
      </w:r>
      <w:r w:rsidR="00EF709B" w:rsidRPr="32B137BE">
        <w:rPr>
          <w:rFonts w:eastAsiaTheme="minorEastAsia"/>
          <w:lang w:eastAsia="zh-CN"/>
        </w:rPr>
        <w:t xml:space="preserve"> </w:t>
      </w:r>
      <w:r w:rsidRPr="32B137BE">
        <w:rPr>
          <w:rFonts w:eastAsiaTheme="minorEastAsia"/>
          <w:lang w:eastAsia="zh-CN"/>
        </w:rPr>
        <w:t>TXRU</w:t>
      </w:r>
      <w:r w:rsidR="00EF709B">
        <w:rPr>
          <w:rFonts w:eastAsiaTheme="minorEastAsia"/>
          <w:lang w:eastAsia="zh-CN"/>
        </w:rPr>
        <w:t>s</w:t>
      </w:r>
      <w:r w:rsidRPr="32B137BE">
        <w:rPr>
          <w:rFonts w:eastAsiaTheme="minorEastAsia"/>
          <w:lang w:eastAsia="zh-CN"/>
        </w:rPr>
        <w:t xml:space="preserve"> at </w:t>
      </w:r>
      <w:r w:rsidR="00EF709B">
        <w:rPr>
          <w:rFonts w:eastAsiaTheme="minorEastAsia"/>
          <w:lang w:eastAsia="zh-CN"/>
        </w:rPr>
        <w:t>gNB</w:t>
      </w:r>
      <w:r w:rsidRPr="32B137BE">
        <w:rPr>
          <w:rFonts w:eastAsiaTheme="minorEastAsia"/>
          <w:lang w:eastAsia="zh-CN"/>
        </w:rPr>
        <w:t xml:space="preserve"> side is 32 and the coefficients quantification is the same as in Rel-16. The CSI-RS channel estimation is ideal and the CSI-RS overhead is not included. </w:t>
      </w:r>
      <w:r w:rsidR="00EF709B">
        <w:rPr>
          <w:rFonts w:eastAsiaTheme="minorEastAsia"/>
          <w:lang w:eastAsia="zh-CN"/>
        </w:rPr>
        <w:t>More</w:t>
      </w:r>
      <w:r w:rsidRPr="32B137BE">
        <w:rPr>
          <w:rFonts w:eastAsiaTheme="minorEastAsia"/>
          <w:lang w:eastAsia="zh-CN"/>
        </w:rPr>
        <w:t xml:space="preserve"> simulation </w:t>
      </w:r>
      <w:r w:rsidR="00EF709B">
        <w:rPr>
          <w:rFonts w:eastAsiaTheme="minorEastAsia"/>
          <w:lang w:eastAsia="zh-CN"/>
        </w:rPr>
        <w:t>assumptions</w:t>
      </w:r>
      <w:r w:rsidRPr="32B137BE">
        <w:rPr>
          <w:rFonts w:eastAsiaTheme="minorEastAsia"/>
          <w:lang w:eastAsia="zh-CN"/>
        </w:rPr>
        <w:t xml:space="preserve"> are</w:t>
      </w:r>
      <w:r w:rsidR="00EF709B">
        <w:rPr>
          <w:rFonts w:eastAsiaTheme="minorEastAsia"/>
          <w:lang w:eastAsia="zh-CN"/>
        </w:rPr>
        <w:t xml:space="preserve"> given </w:t>
      </w:r>
      <w:r w:rsidRPr="32B137BE">
        <w:rPr>
          <w:rFonts w:eastAsiaTheme="minorEastAsia"/>
          <w:lang w:eastAsia="zh-CN"/>
        </w:rPr>
        <w:t xml:space="preserve">in Appendix E. </w:t>
      </w:r>
      <w:r w:rsidR="00EF709B">
        <w:rPr>
          <w:rFonts w:eastAsiaTheme="minorEastAsia"/>
          <w:lang w:eastAsia="zh-CN"/>
        </w:rPr>
        <w:t>F</w:t>
      </w:r>
      <w:r w:rsidRPr="32B137BE">
        <w:rPr>
          <w:rFonts w:eastAsiaTheme="minorEastAsia"/>
          <w:lang w:eastAsia="zh-CN"/>
        </w:rPr>
        <w:t xml:space="preserve">our cases are described </w:t>
      </w:r>
      <w:r w:rsidR="00EF709B">
        <w:rPr>
          <w:rFonts w:eastAsiaTheme="minorEastAsia"/>
          <w:lang w:eastAsia="zh-CN"/>
        </w:rPr>
        <w:t>as below</w:t>
      </w:r>
      <w:r w:rsidRPr="32B137BE">
        <w:rPr>
          <w:rFonts w:eastAsiaTheme="minorEastAsia"/>
          <w:lang w:eastAsia="zh-CN"/>
        </w:rPr>
        <w:t>.</w:t>
      </w:r>
    </w:p>
    <w:p w14:paraId="32154DE6" w14:textId="0D9F47A8" w:rsidR="003F0B84" w:rsidRDefault="32B137BE" w:rsidP="003F0B84">
      <w:pPr>
        <w:pStyle w:val="bullet1"/>
      </w:pPr>
      <w:r>
        <w:t>Baseline: R</w:t>
      </w:r>
      <w:r w:rsidR="00EF709B">
        <w:t>el</w:t>
      </w:r>
      <w:r>
        <w:t xml:space="preserve">-16 Type II PS codebook. The number of CSI-RS ports is 16 and </w:t>
      </w:r>
      <w:proofErr w:type="spellStart"/>
      <w:r>
        <w:t>Mv</w:t>
      </w:r>
      <w:proofErr w:type="spellEnd"/>
      <w:r>
        <w:t xml:space="preserve"> = 4.</w:t>
      </w:r>
    </w:p>
    <w:p w14:paraId="765A46DE" w14:textId="1C9C57FB" w:rsidR="003F0B84" w:rsidRDefault="32B137BE" w:rsidP="003F0B84">
      <w:pPr>
        <w:pStyle w:val="bullet1"/>
      </w:pPr>
      <w:r>
        <w:t xml:space="preserve">SD: The SD information is calculated by SVD method and only SD information is precoded </w:t>
      </w:r>
      <w:r w:rsidR="00EF709B">
        <w:t xml:space="preserve">on </w:t>
      </w:r>
      <w:r>
        <w:t>CSI-RS</w:t>
      </w:r>
      <w:r w:rsidR="00EF709B">
        <w:t xml:space="preserve"> ports</w:t>
      </w:r>
      <w:r>
        <w:t>. The FD information is indicated by gNB in the form of DFT index.</w:t>
      </w:r>
      <w:r w:rsidR="00EF709B">
        <w:t xml:space="preserve"> The</w:t>
      </w:r>
      <w:r>
        <w:t xml:space="preserve"> UE reports the coefficients corresponding to all the DFT index</w:t>
      </w:r>
      <w:r w:rsidR="00EF709B">
        <w:t>es</w:t>
      </w:r>
      <w:r>
        <w:t xml:space="preserve"> indicated by gNB, which means no </w:t>
      </w:r>
      <w:proofErr w:type="spellStart"/>
      <w:r>
        <w:t>W</w:t>
      </w:r>
      <w:r w:rsidRPr="32B137BE">
        <w:rPr>
          <w:vertAlign w:val="subscript"/>
        </w:rPr>
        <w:t>f</w:t>
      </w:r>
      <w:proofErr w:type="spellEnd"/>
      <w:r w:rsidRPr="00EF709B">
        <w:t xml:space="preserve"> </w:t>
      </w:r>
      <w:r>
        <w:t>to report. The number of CSI-RS ports is 16</w:t>
      </w:r>
      <w:r w:rsidR="00EF709B">
        <w:t xml:space="preserve"> and t</w:t>
      </w:r>
      <w:r>
        <w:t xml:space="preserve">he number of indicated </w:t>
      </w:r>
      <w:r w:rsidR="00EF709B">
        <w:t xml:space="preserve">delay </w:t>
      </w:r>
      <w:r>
        <w:t>taps is 4. Total number of SD-FD pairs is 64.</w:t>
      </w:r>
    </w:p>
    <w:p w14:paraId="005DBC72" w14:textId="5885A08C" w:rsidR="003F0B84" w:rsidRDefault="32B137BE" w:rsidP="003F0B84">
      <w:pPr>
        <w:pStyle w:val="bullet1"/>
      </w:pPr>
      <w:r>
        <w:t>SD (</w:t>
      </w:r>
      <w:r w:rsidR="00577095">
        <w:t xml:space="preserve">w/o </w:t>
      </w:r>
      <w:r w:rsidR="00EF709B">
        <w:t>SD selection</w:t>
      </w:r>
      <w:r>
        <w:t xml:space="preserve">): The W1 is </w:t>
      </w:r>
      <w:r w:rsidR="00EF709B">
        <w:t xml:space="preserve">an </w:t>
      </w:r>
      <w:r>
        <w:t>identity matrix, which means UE report is based on all CSI-RS ports received without selection. The number of CSI-RS ports is 8</w:t>
      </w:r>
      <w:r w:rsidR="00EF709B">
        <w:t xml:space="preserve"> and t</w:t>
      </w:r>
      <w:r>
        <w:t xml:space="preserve">he number of indicated </w:t>
      </w:r>
      <w:r w:rsidR="00EF709B">
        <w:t xml:space="preserve">delay </w:t>
      </w:r>
      <w:r>
        <w:t>taps is 4. Total number of SD-FD pairs is 32.</w:t>
      </w:r>
    </w:p>
    <w:p w14:paraId="50B7962B" w14:textId="2A917182" w:rsidR="00847AB7" w:rsidRDefault="32B137BE" w:rsidP="00847AB7">
      <w:pPr>
        <w:pStyle w:val="bullet1"/>
      </w:pPr>
      <w:r>
        <w:t>SD (</w:t>
      </w:r>
      <w:r w:rsidR="00577095">
        <w:t>w/ FD</w:t>
      </w:r>
      <w:r>
        <w:t xml:space="preserve"> selection): Same as </w:t>
      </w:r>
      <w:r w:rsidR="00577095">
        <w:t>the</w:t>
      </w:r>
      <w:r>
        <w:t xml:space="preserve"> SD </w:t>
      </w:r>
      <w:r w:rsidR="00577095">
        <w:t xml:space="preserve">case </w:t>
      </w:r>
      <w:r w:rsidR="00F57039">
        <w:t xml:space="preserve">except that the </w:t>
      </w:r>
      <w:r>
        <w:t xml:space="preserve">UE selects some optimal DFT index in the </w:t>
      </w:r>
      <w:r w:rsidR="00F57039">
        <w:rPr>
          <w:rFonts w:eastAsiaTheme="minorEastAsia"/>
        </w:rPr>
        <w:t>tap-</w:t>
      </w:r>
      <w:r w:rsidR="00F57039" w:rsidRPr="32B137BE">
        <w:rPr>
          <w:rFonts w:eastAsiaTheme="minorEastAsia"/>
        </w:rPr>
        <w:t>selecti</w:t>
      </w:r>
      <w:r w:rsidR="00F57039">
        <w:rPr>
          <w:rFonts w:eastAsiaTheme="minorEastAsia"/>
        </w:rPr>
        <w:t>o</w:t>
      </w:r>
      <w:r w:rsidR="00F57039" w:rsidRPr="32B137BE">
        <w:rPr>
          <w:rFonts w:eastAsiaTheme="minorEastAsia"/>
        </w:rPr>
        <w:t>n</w:t>
      </w:r>
      <w:r w:rsidR="00F57039">
        <w:t xml:space="preserve"> </w:t>
      </w:r>
      <w:r>
        <w:t xml:space="preserve">window </w:t>
      </w:r>
      <w:r w:rsidR="00F57039">
        <w:t xml:space="preserve">indicated by </w:t>
      </w:r>
      <w:r>
        <w:t xml:space="preserve">gNB. The number of CSI-RS ports is 16. The number of indicated taps is 4 and the window length is 3, which means for each SD beam there are at most 12 candidate taps. Total number of SD-FD pairs </w:t>
      </w:r>
      <w:r w:rsidR="00F57039">
        <w:t xml:space="preserve">is </w:t>
      </w:r>
      <w:r>
        <w:t>no more than 192.</w:t>
      </w:r>
    </w:p>
    <w:p w14:paraId="0265F027" w14:textId="410FB46B" w:rsidR="001E6F07" w:rsidRDefault="001E6F07" w:rsidP="001E6F07">
      <w:pPr>
        <w:jc w:val="center"/>
        <w:rPr>
          <w:rFonts w:eastAsiaTheme="minorEastAsia"/>
          <w:lang w:eastAsia="zh-CN"/>
        </w:rPr>
      </w:pPr>
      <w:r>
        <w:rPr>
          <w:noProof/>
          <w:lang w:eastAsia="zh-CN"/>
        </w:rPr>
        <w:lastRenderedPageBreak/>
        <w:drawing>
          <wp:inline distT="0" distB="0" distL="0" distR="0" wp14:anchorId="12893AA6" wp14:editId="0FE13DBA">
            <wp:extent cx="5759450" cy="3098042"/>
            <wp:effectExtent l="0" t="0" r="1270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7778BA17" w14:textId="62453185" w:rsidR="000171B0" w:rsidRDefault="32B137BE" w:rsidP="001E6F07">
      <w:pPr>
        <w:pStyle w:val="figure"/>
      </w:pPr>
      <w:r>
        <w:t xml:space="preserve">The gain of average throughput for </w:t>
      </w:r>
      <w:r w:rsidR="00F57039">
        <w:t xml:space="preserve">different </w:t>
      </w:r>
      <w:r>
        <w:t>SD based method</w:t>
      </w:r>
      <w:r w:rsidR="00F57039">
        <w:t>s</w:t>
      </w:r>
    </w:p>
    <w:p w14:paraId="1EEDF178" w14:textId="7F51892F" w:rsidR="001E6F07" w:rsidRDefault="001E6F07" w:rsidP="001E6F07">
      <w:r w:rsidRPr="001E6F07">
        <w:rPr>
          <w:rFonts w:eastAsiaTheme="minorEastAsia" w:hint="eastAsia"/>
          <w:lang w:eastAsia="zh-CN"/>
        </w:rPr>
        <w:t xml:space="preserve">The four data points in the figure follows </w:t>
      </w:r>
      <w:r w:rsidRPr="001E6F07">
        <w:rPr>
          <w:rFonts w:eastAsiaTheme="minorEastAsia"/>
          <w:lang w:eastAsia="zh-CN"/>
        </w:rPr>
        <w:t xml:space="preserve">Table 5.2.2.2.6-1 in TS 38.214. The paramCombination-r16 is 3,4,5,6 </w:t>
      </w:r>
      <w:r>
        <w:rPr>
          <w:rFonts w:eastAsiaTheme="minorEastAsia"/>
          <w:lang w:eastAsia="zh-CN"/>
        </w:rPr>
        <w:t xml:space="preserve">respectively </w:t>
      </w:r>
      <w:r w:rsidRPr="001E6F07">
        <w:rPr>
          <w:rFonts w:eastAsiaTheme="minorEastAsia"/>
          <w:lang w:eastAsia="zh-CN"/>
        </w:rPr>
        <w:t>with the same L as shown below.</w:t>
      </w:r>
    </w:p>
    <w:p w14:paraId="5FBCAD92" w14:textId="7608DA64" w:rsidR="001E6F07" w:rsidRDefault="001E6F07" w:rsidP="001E6F07">
      <w:pPr>
        <w:jc w:val="center"/>
        <w:rPr>
          <w:rFonts w:eastAsiaTheme="minorEastAsia"/>
          <w:lang w:eastAsia="zh-CN"/>
        </w:rPr>
      </w:pPr>
      <w:r>
        <w:rPr>
          <w:noProof/>
          <w:lang w:eastAsia="zh-CN"/>
        </w:rPr>
        <w:drawing>
          <wp:inline distT="0" distB="0" distL="0" distR="0" wp14:anchorId="221B1936" wp14:editId="3677D65A">
            <wp:extent cx="3623481" cy="16399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40483" cy="1647650"/>
                    </a:xfrm>
                    <a:prstGeom prst="rect">
                      <a:avLst/>
                    </a:prstGeom>
                  </pic:spPr>
                </pic:pic>
              </a:graphicData>
            </a:graphic>
          </wp:inline>
        </w:drawing>
      </w:r>
    </w:p>
    <w:p w14:paraId="4CAF1428" w14:textId="0CEB2A30" w:rsidR="001E6F07" w:rsidRDefault="001E6F07" w:rsidP="001E6F07">
      <w:pPr>
        <w:pStyle w:val="figure"/>
      </w:pPr>
      <w:r>
        <w:rPr>
          <w:rFonts w:hint="eastAsia"/>
        </w:rPr>
        <w:t xml:space="preserve">The configure table for </w:t>
      </w:r>
      <w:r>
        <w:t xml:space="preserve">different data points in </w:t>
      </w:r>
      <w:r>
        <w:rPr>
          <w:rFonts w:hint="eastAsia"/>
        </w:rPr>
        <w:t>SD based methods</w:t>
      </w:r>
    </w:p>
    <w:p w14:paraId="38653F3A" w14:textId="6E8D90FE" w:rsidR="00857341" w:rsidRDefault="32B137BE" w:rsidP="32B137BE">
      <w:pPr>
        <w:rPr>
          <w:rFonts w:eastAsiaTheme="minorEastAsia"/>
          <w:lang w:eastAsia="zh-CN"/>
        </w:rPr>
      </w:pPr>
      <w:r w:rsidRPr="32B137BE">
        <w:rPr>
          <w:rFonts w:eastAsiaTheme="minorEastAsia"/>
          <w:lang w:eastAsia="zh-CN"/>
        </w:rPr>
        <w:t>According to the simulation results, there is almost 7% gain compared with R</w:t>
      </w:r>
      <w:r w:rsidR="00FC029F">
        <w:rPr>
          <w:rFonts w:eastAsiaTheme="minorEastAsia"/>
          <w:lang w:eastAsia="zh-CN"/>
        </w:rPr>
        <w:t>el-</w:t>
      </w:r>
      <w:r w:rsidRPr="32B137BE">
        <w:rPr>
          <w:rFonts w:eastAsiaTheme="minorEastAsia"/>
          <w:lang w:eastAsia="zh-CN"/>
        </w:rPr>
        <w:t xml:space="preserve">16 </w:t>
      </w:r>
      <w:r w:rsidR="00F57039">
        <w:t>Type II PS</w:t>
      </w:r>
      <w:r w:rsidR="00F57039" w:rsidRPr="32B137BE">
        <w:rPr>
          <w:rFonts w:eastAsiaTheme="minorEastAsia"/>
          <w:lang w:eastAsia="zh-CN"/>
        </w:rPr>
        <w:t xml:space="preserve"> </w:t>
      </w:r>
      <w:r w:rsidRPr="32B137BE">
        <w:rPr>
          <w:rFonts w:eastAsiaTheme="minorEastAsia"/>
          <w:lang w:eastAsia="zh-CN"/>
        </w:rPr>
        <w:t xml:space="preserve">codebook. For the case of </w:t>
      </w:r>
      <w:r w:rsidR="006879E3">
        <w:t>SD (w/o SD selection)</w:t>
      </w:r>
      <w:r w:rsidRPr="32B137BE">
        <w:rPr>
          <w:rFonts w:eastAsiaTheme="minorEastAsia"/>
          <w:lang w:eastAsia="zh-CN"/>
        </w:rPr>
        <w:t>, the throughput</w:t>
      </w:r>
      <w:r w:rsidR="00473409">
        <w:rPr>
          <w:rFonts w:eastAsiaTheme="minorEastAsia"/>
          <w:lang w:eastAsia="zh-CN"/>
        </w:rPr>
        <w:t xml:space="preserve"> gain</w:t>
      </w:r>
      <w:r w:rsidRPr="32B137BE">
        <w:rPr>
          <w:rFonts w:eastAsiaTheme="minorEastAsia"/>
          <w:lang w:eastAsia="zh-CN"/>
        </w:rPr>
        <w:t xml:space="preserve"> is </w:t>
      </w:r>
      <w:r w:rsidR="00473409">
        <w:rPr>
          <w:rFonts w:eastAsiaTheme="minorEastAsia"/>
          <w:lang w:eastAsia="zh-CN"/>
        </w:rPr>
        <w:t>worse than other cases</w:t>
      </w:r>
      <w:r w:rsidRPr="32B137BE">
        <w:rPr>
          <w:rFonts w:eastAsiaTheme="minorEastAsia"/>
          <w:lang w:eastAsia="zh-CN"/>
        </w:rPr>
        <w:t xml:space="preserve"> </w:t>
      </w:r>
      <w:r w:rsidR="00473409">
        <w:rPr>
          <w:rFonts w:eastAsiaTheme="minorEastAsia"/>
          <w:lang w:eastAsia="zh-CN"/>
        </w:rPr>
        <w:t>at</w:t>
      </w:r>
      <w:r w:rsidRPr="32B137BE">
        <w:rPr>
          <w:rFonts w:eastAsiaTheme="minorEastAsia"/>
          <w:lang w:eastAsia="zh-CN"/>
        </w:rPr>
        <w:t xml:space="preserve"> high CSI overhead because</w:t>
      </w:r>
      <w:r w:rsidR="006879E3">
        <w:rPr>
          <w:rFonts w:eastAsiaTheme="minorEastAsia"/>
          <w:lang w:eastAsia="zh-CN"/>
        </w:rPr>
        <w:t xml:space="preserve"> of</w:t>
      </w:r>
      <w:r w:rsidRPr="32B137BE">
        <w:rPr>
          <w:rFonts w:eastAsiaTheme="minorEastAsia"/>
          <w:lang w:eastAsia="zh-CN"/>
        </w:rPr>
        <w:t xml:space="preserve"> mismatch</w:t>
      </w:r>
      <w:r w:rsidR="00473409">
        <w:rPr>
          <w:rFonts w:eastAsiaTheme="minorEastAsia"/>
          <w:lang w:eastAsia="zh-CN"/>
        </w:rPr>
        <w:t>ed</w:t>
      </w:r>
      <w:r w:rsidRPr="32B137BE">
        <w:rPr>
          <w:rFonts w:eastAsiaTheme="minorEastAsia"/>
          <w:lang w:eastAsia="zh-CN"/>
        </w:rPr>
        <w:t xml:space="preserve"> orthogonal </w:t>
      </w:r>
      <w:r w:rsidR="00473409" w:rsidRPr="00473409">
        <w:rPr>
          <w:rFonts w:eastAsiaTheme="minorEastAsia"/>
          <w:lang w:eastAsia="zh-CN"/>
        </w:rPr>
        <w:t>bases</w:t>
      </w:r>
      <w:r w:rsidRPr="32B137BE">
        <w:rPr>
          <w:rFonts w:eastAsiaTheme="minorEastAsia"/>
          <w:lang w:eastAsia="zh-CN"/>
        </w:rPr>
        <w:t xml:space="preserve">. And the </w:t>
      </w:r>
      <w:r w:rsidR="00473409">
        <w:rPr>
          <w:rFonts w:eastAsiaTheme="minorEastAsia"/>
          <w:lang w:eastAsia="zh-CN"/>
        </w:rPr>
        <w:t>throughput gain</w:t>
      </w:r>
      <w:r w:rsidRPr="32B137BE">
        <w:rPr>
          <w:rFonts w:eastAsiaTheme="minorEastAsia"/>
          <w:lang w:eastAsia="zh-CN"/>
        </w:rPr>
        <w:t xml:space="preserve"> </w:t>
      </w:r>
      <w:r w:rsidR="006879E3">
        <w:rPr>
          <w:rFonts w:eastAsiaTheme="minorEastAsia"/>
          <w:lang w:eastAsia="zh-CN"/>
        </w:rPr>
        <w:t>becomes</w:t>
      </w:r>
      <w:r w:rsidRPr="32B137BE">
        <w:rPr>
          <w:rFonts w:eastAsiaTheme="minorEastAsia"/>
          <w:lang w:eastAsia="zh-CN"/>
        </w:rPr>
        <w:t xml:space="preserve"> better for low CSI overhead </w:t>
      </w:r>
      <w:r w:rsidR="00473409">
        <w:rPr>
          <w:rFonts w:eastAsiaTheme="minorEastAsia" w:hint="eastAsia"/>
          <w:lang w:eastAsia="zh-CN"/>
        </w:rPr>
        <w:t>d</w:t>
      </w:r>
      <w:r w:rsidR="00473409">
        <w:rPr>
          <w:rFonts w:eastAsiaTheme="minorEastAsia"/>
          <w:lang w:eastAsia="zh-CN"/>
        </w:rPr>
        <w:t xml:space="preserve">ue to </w:t>
      </w:r>
      <w:r w:rsidRPr="32B137BE">
        <w:rPr>
          <w:rFonts w:eastAsiaTheme="minorEastAsia"/>
          <w:lang w:eastAsia="zh-CN"/>
        </w:rPr>
        <w:t>lower CSI feedback overhead. Therefore, increasing SD-FD pair candidates can improve throughput</w:t>
      </w:r>
      <w:r w:rsidR="00473409">
        <w:rPr>
          <w:rFonts w:eastAsiaTheme="minorEastAsia"/>
          <w:lang w:eastAsia="zh-CN"/>
        </w:rPr>
        <w:t xml:space="preserve"> of this case</w:t>
      </w:r>
      <w:r w:rsidRPr="32B137BE">
        <w:rPr>
          <w:rFonts w:eastAsiaTheme="minorEastAsia"/>
          <w:lang w:eastAsia="zh-CN"/>
        </w:rPr>
        <w:t xml:space="preserve">. For the case of </w:t>
      </w:r>
      <w:r w:rsidR="00473409">
        <w:t>SD (w/ FD selection)</w:t>
      </w:r>
      <w:r w:rsidRPr="32B137BE">
        <w:rPr>
          <w:rFonts w:eastAsiaTheme="minorEastAsia"/>
          <w:lang w:eastAsia="zh-CN"/>
        </w:rPr>
        <w:t>, the CSI feedback</w:t>
      </w:r>
      <w:r w:rsidR="00473409">
        <w:rPr>
          <w:rFonts w:eastAsiaTheme="minorEastAsia"/>
          <w:lang w:eastAsia="zh-CN"/>
        </w:rPr>
        <w:t xml:space="preserve"> overhead</w:t>
      </w:r>
      <w:r w:rsidRPr="32B137BE">
        <w:rPr>
          <w:rFonts w:eastAsiaTheme="minorEastAsia"/>
          <w:lang w:eastAsia="zh-CN"/>
        </w:rPr>
        <w:t xml:space="preserve"> </w:t>
      </w:r>
      <w:r w:rsidR="00473409">
        <w:rPr>
          <w:rFonts w:eastAsiaTheme="minorEastAsia"/>
          <w:lang w:eastAsia="zh-CN"/>
        </w:rPr>
        <w:t>turns to be</w:t>
      </w:r>
      <w:r w:rsidRPr="32B137BE">
        <w:rPr>
          <w:rFonts w:eastAsiaTheme="minorEastAsia"/>
          <w:lang w:eastAsia="zh-CN"/>
        </w:rPr>
        <w:t xml:space="preserve"> larger because of the delay location reported but the gain increases slightly.</w:t>
      </w:r>
    </w:p>
    <w:p w14:paraId="75A2FB03" w14:textId="77777777" w:rsidR="00220081" w:rsidRDefault="00220081" w:rsidP="00F601D5">
      <w:pPr>
        <w:pStyle w:val="observation"/>
      </w:pPr>
    </w:p>
    <w:p w14:paraId="5618BFD8" w14:textId="48004C9F" w:rsidR="00CE0DAB" w:rsidRPr="004837FD" w:rsidRDefault="32B137BE" w:rsidP="32B137BE">
      <w:pPr>
        <w:pStyle w:val="bullet1"/>
        <w:rPr>
          <w:i/>
          <w:iCs/>
        </w:rPr>
      </w:pPr>
      <w:r w:rsidRPr="32B137BE">
        <w:rPr>
          <w:i/>
          <w:iCs/>
        </w:rPr>
        <w:t xml:space="preserve">There is almost 7% gain for SD information precoded </w:t>
      </w:r>
      <w:r w:rsidR="00473409">
        <w:rPr>
          <w:i/>
          <w:iCs/>
        </w:rPr>
        <w:t>on</w:t>
      </w:r>
      <w:r w:rsidR="00473409" w:rsidRPr="32B137BE">
        <w:rPr>
          <w:i/>
          <w:iCs/>
        </w:rPr>
        <w:t xml:space="preserve"> </w:t>
      </w:r>
      <w:r w:rsidRPr="32B137BE">
        <w:rPr>
          <w:i/>
          <w:iCs/>
        </w:rPr>
        <w:t>CSI-RS</w:t>
      </w:r>
      <w:r w:rsidR="00473409">
        <w:rPr>
          <w:i/>
          <w:iCs/>
        </w:rPr>
        <w:t xml:space="preserve"> ports</w:t>
      </w:r>
      <w:r w:rsidRPr="32B137BE">
        <w:rPr>
          <w:i/>
          <w:iCs/>
        </w:rPr>
        <w:t xml:space="preserve"> and FD information indicated by signaling.</w:t>
      </w:r>
    </w:p>
    <w:p w14:paraId="6BC386DD" w14:textId="75CDD7EB" w:rsidR="002B2735" w:rsidRPr="004837FD" w:rsidRDefault="32B137BE" w:rsidP="32B137BE">
      <w:pPr>
        <w:pStyle w:val="bullet1"/>
        <w:rPr>
          <w:i/>
          <w:iCs/>
        </w:rPr>
      </w:pPr>
      <w:r w:rsidRPr="32B137BE">
        <w:rPr>
          <w:i/>
          <w:iCs/>
        </w:rPr>
        <w:t xml:space="preserve">More SD-FD </w:t>
      </w:r>
      <w:r w:rsidR="00473409" w:rsidRPr="32B137BE">
        <w:rPr>
          <w:i/>
          <w:iCs/>
        </w:rPr>
        <w:t xml:space="preserve">candidate </w:t>
      </w:r>
      <w:r w:rsidRPr="32B137BE">
        <w:rPr>
          <w:i/>
          <w:iCs/>
        </w:rPr>
        <w:t>pairs can bring</w:t>
      </w:r>
      <w:r w:rsidR="00674971" w:rsidRPr="32B137BE">
        <w:rPr>
          <w:i/>
          <w:iCs/>
        </w:rPr>
        <w:t xml:space="preserve"> improve</w:t>
      </w:r>
      <w:r w:rsidR="00674971">
        <w:rPr>
          <w:i/>
          <w:iCs/>
        </w:rPr>
        <w:t>d</w:t>
      </w:r>
      <w:r w:rsidRPr="32B137BE">
        <w:rPr>
          <w:i/>
          <w:iCs/>
        </w:rPr>
        <w:t xml:space="preserve"> throughput, but will</w:t>
      </w:r>
      <w:r w:rsidR="00674971">
        <w:rPr>
          <w:i/>
          <w:iCs/>
        </w:rPr>
        <w:t xml:space="preserve"> suffer</w:t>
      </w:r>
      <w:r w:rsidRPr="32B137BE">
        <w:rPr>
          <w:i/>
          <w:iCs/>
        </w:rPr>
        <w:t xml:space="preserve"> saturat</w:t>
      </w:r>
      <w:r w:rsidR="00674971">
        <w:rPr>
          <w:i/>
          <w:iCs/>
        </w:rPr>
        <w:t>ion</w:t>
      </w:r>
      <w:r w:rsidRPr="32B137BE">
        <w:rPr>
          <w:i/>
          <w:iCs/>
        </w:rPr>
        <w:t xml:space="preserve"> due to the increasing CSI overhead.</w:t>
      </w:r>
    </w:p>
    <w:p w14:paraId="43ECAEDF" w14:textId="77777777" w:rsidR="00220081" w:rsidRDefault="00220081" w:rsidP="00F601D5">
      <w:pPr>
        <w:pStyle w:val="observation"/>
      </w:pPr>
    </w:p>
    <w:p w14:paraId="4A220EB1" w14:textId="74E14A7A" w:rsidR="00CE0DAB" w:rsidRPr="004837FD" w:rsidRDefault="32B137BE" w:rsidP="32B137BE">
      <w:pPr>
        <w:pStyle w:val="bullet1"/>
        <w:rPr>
          <w:i/>
          <w:iCs/>
        </w:rPr>
      </w:pPr>
      <w:r w:rsidRPr="32B137BE">
        <w:rPr>
          <w:i/>
          <w:iCs/>
        </w:rPr>
        <w:t>The selection of CSI-RS ports and time domain DFT index</w:t>
      </w:r>
      <w:r w:rsidR="00674971">
        <w:rPr>
          <w:i/>
          <w:iCs/>
        </w:rPr>
        <w:t>es</w:t>
      </w:r>
      <w:r w:rsidRPr="32B137BE">
        <w:rPr>
          <w:i/>
          <w:iCs/>
        </w:rPr>
        <w:t xml:space="preserve"> can be omitted </w:t>
      </w:r>
      <w:r w:rsidR="00674971">
        <w:rPr>
          <w:i/>
          <w:iCs/>
        </w:rPr>
        <w:t>separate</w:t>
      </w:r>
      <w:r w:rsidRPr="32B137BE">
        <w:rPr>
          <w:i/>
          <w:iCs/>
        </w:rPr>
        <w:t>ly.</w:t>
      </w:r>
    </w:p>
    <w:p w14:paraId="5B1BD167" w14:textId="6B8B8F21" w:rsidR="00F71C27" w:rsidRDefault="32B137BE" w:rsidP="00F601D5">
      <w:pPr>
        <w:pStyle w:val="title3"/>
      </w:pPr>
      <w:r>
        <w:t>FD precoding applied on CSI-RS</w:t>
      </w:r>
      <w:r w:rsidR="00674971">
        <w:t xml:space="preserve"> ports</w:t>
      </w:r>
    </w:p>
    <w:p w14:paraId="23C2DD76" w14:textId="29B46443" w:rsidR="00FC56BD" w:rsidRDefault="32B137BE" w:rsidP="32B137BE">
      <w:pPr>
        <w:rPr>
          <w:rFonts w:eastAsiaTheme="minorEastAsia"/>
          <w:lang w:eastAsia="zh-CN"/>
        </w:rPr>
      </w:pPr>
      <w:r w:rsidRPr="32B137BE">
        <w:rPr>
          <w:rFonts w:eastAsiaTheme="minorEastAsia"/>
          <w:lang w:eastAsia="zh-CN"/>
        </w:rPr>
        <w:t>In this method, SD information and FD information precoding are both applied on CSI-RS</w:t>
      </w:r>
      <w:r w:rsidR="000F1297">
        <w:rPr>
          <w:rFonts w:eastAsiaTheme="minorEastAsia"/>
          <w:lang w:eastAsia="zh-CN"/>
        </w:rPr>
        <w:t xml:space="preserve"> ports</w:t>
      </w:r>
      <w:r w:rsidRPr="32B137BE">
        <w:rPr>
          <w:rFonts w:eastAsiaTheme="minorEastAsia"/>
          <w:lang w:eastAsia="zh-CN"/>
        </w:rPr>
        <w:t>. Compared with the first method, the search of beams in spatial domain and taps in time domain at UE side is transformed into SD-FD pair selection at gNB side. It may decrease the computation</w:t>
      </w:r>
      <w:r w:rsidR="00453DD7">
        <w:rPr>
          <w:rFonts w:eastAsiaTheme="minorEastAsia"/>
          <w:lang w:eastAsia="zh-CN"/>
        </w:rPr>
        <w:t xml:space="preserve"> complexity</w:t>
      </w:r>
      <w:r w:rsidRPr="32B137BE">
        <w:rPr>
          <w:rFonts w:eastAsiaTheme="minorEastAsia"/>
          <w:lang w:eastAsia="zh-CN"/>
        </w:rPr>
        <w:t xml:space="preserve"> at UE side because </w:t>
      </w:r>
      <w:r w:rsidR="00453DD7">
        <w:rPr>
          <w:rFonts w:eastAsiaTheme="minorEastAsia"/>
          <w:lang w:eastAsia="zh-CN"/>
        </w:rPr>
        <w:t xml:space="preserve">the </w:t>
      </w:r>
      <w:r w:rsidRPr="32B137BE">
        <w:rPr>
          <w:rFonts w:eastAsiaTheme="minorEastAsia"/>
          <w:lang w:eastAsia="zh-CN"/>
        </w:rPr>
        <w:t xml:space="preserve">UE can </w:t>
      </w:r>
      <w:proofErr w:type="spellStart"/>
      <w:r w:rsidR="001230E8">
        <w:rPr>
          <w:rFonts w:eastAsiaTheme="minorEastAsia"/>
          <w:lang w:eastAsia="zh-CN"/>
        </w:rPr>
        <w:t>acqiure</w:t>
      </w:r>
      <w:proofErr w:type="spellEnd"/>
      <w:r w:rsidRPr="32B137BE">
        <w:rPr>
          <w:rFonts w:eastAsiaTheme="minorEastAsia"/>
          <w:lang w:eastAsia="zh-CN"/>
        </w:rPr>
        <w:t xml:space="preserve"> the effective channel by simple addition of the channel</w:t>
      </w:r>
      <w:r w:rsidR="00453DD7">
        <w:rPr>
          <w:rFonts w:eastAsiaTheme="minorEastAsia"/>
          <w:lang w:eastAsia="zh-CN"/>
        </w:rPr>
        <w:t xml:space="preserve"> coefficient</w:t>
      </w:r>
      <w:r w:rsidRPr="32B137BE">
        <w:rPr>
          <w:rFonts w:eastAsiaTheme="minorEastAsia"/>
          <w:lang w:eastAsia="zh-CN"/>
        </w:rPr>
        <w:t xml:space="preserve">s </w:t>
      </w:r>
      <w:r w:rsidR="00453DD7">
        <w:rPr>
          <w:rFonts w:eastAsiaTheme="minorEastAsia"/>
          <w:lang w:eastAsia="zh-CN"/>
        </w:rPr>
        <w:t xml:space="preserve">measured </w:t>
      </w:r>
      <w:r w:rsidRPr="32B137BE">
        <w:rPr>
          <w:rFonts w:eastAsiaTheme="minorEastAsia"/>
          <w:lang w:eastAsia="zh-CN"/>
        </w:rPr>
        <w:t>on all the CSI-RS</w:t>
      </w:r>
      <w:r w:rsidR="00453DD7">
        <w:rPr>
          <w:rFonts w:eastAsiaTheme="minorEastAsia"/>
          <w:lang w:eastAsia="zh-CN"/>
        </w:rPr>
        <w:t xml:space="preserve"> ports</w:t>
      </w:r>
      <w:r w:rsidRPr="32B137BE">
        <w:rPr>
          <w:rFonts w:eastAsiaTheme="minorEastAsia"/>
          <w:lang w:eastAsia="zh-CN"/>
        </w:rPr>
        <w:t xml:space="preserve"> without searching. Also, larger R can be supported in this method because the FD information is conveyed on CSI-RS </w:t>
      </w:r>
      <w:r w:rsidR="00453DD7">
        <w:rPr>
          <w:rFonts w:eastAsiaTheme="minorEastAsia" w:hint="eastAsia"/>
          <w:lang w:eastAsia="zh-CN"/>
        </w:rPr>
        <w:lastRenderedPageBreak/>
        <w:t>ports</w:t>
      </w:r>
      <w:r w:rsidR="00453DD7">
        <w:rPr>
          <w:rFonts w:eastAsiaTheme="minorEastAsia"/>
          <w:lang w:eastAsia="zh-CN"/>
        </w:rPr>
        <w:t xml:space="preserve"> </w:t>
      </w:r>
      <w:r w:rsidRPr="32B137BE">
        <w:rPr>
          <w:rFonts w:eastAsiaTheme="minorEastAsia"/>
          <w:lang w:eastAsia="zh-CN"/>
        </w:rPr>
        <w:t>and UE just need</w:t>
      </w:r>
      <w:r w:rsidR="00453DD7">
        <w:rPr>
          <w:rFonts w:eastAsiaTheme="minorEastAsia"/>
          <w:lang w:eastAsia="zh-CN"/>
        </w:rPr>
        <w:t>s</w:t>
      </w:r>
      <w:r w:rsidRPr="32B137BE">
        <w:rPr>
          <w:rFonts w:eastAsiaTheme="minorEastAsia"/>
          <w:lang w:eastAsia="zh-CN"/>
        </w:rPr>
        <w:t xml:space="preserve"> to select the optimal </w:t>
      </w:r>
      <w:r w:rsidR="00453DD7">
        <w:rPr>
          <w:rFonts w:eastAsiaTheme="minorEastAsia"/>
          <w:lang w:eastAsia="zh-CN"/>
        </w:rPr>
        <w:t xml:space="preserve">SD-FD </w:t>
      </w:r>
      <w:r w:rsidRPr="32B137BE">
        <w:rPr>
          <w:rFonts w:eastAsiaTheme="minorEastAsia"/>
          <w:lang w:eastAsia="zh-CN"/>
        </w:rPr>
        <w:t xml:space="preserve">pairs without any delay </w:t>
      </w:r>
      <w:r w:rsidR="00453DD7">
        <w:rPr>
          <w:rFonts w:eastAsiaTheme="minorEastAsia"/>
          <w:lang w:eastAsia="zh-CN"/>
        </w:rPr>
        <w:t xml:space="preserve">tap </w:t>
      </w:r>
      <w:r w:rsidRPr="32B137BE">
        <w:rPr>
          <w:rFonts w:eastAsiaTheme="minorEastAsia"/>
          <w:lang w:eastAsia="zh-CN"/>
        </w:rPr>
        <w:t>location to report. The main point of this method is that gNB can process SVD in frequency domain, which may lead to lower CSI feedback overhead. However, the CSI-RS overhead is a severe problem. Because all the FD information precoding is applied on CSI-RS</w:t>
      </w:r>
      <w:r w:rsidR="00453DD7">
        <w:rPr>
          <w:rFonts w:eastAsiaTheme="minorEastAsia"/>
          <w:lang w:eastAsia="zh-CN"/>
        </w:rPr>
        <w:t xml:space="preserve"> ports</w:t>
      </w:r>
      <w:r w:rsidRPr="32B137BE">
        <w:rPr>
          <w:rFonts w:eastAsiaTheme="minorEastAsia"/>
          <w:lang w:eastAsia="zh-CN"/>
        </w:rPr>
        <w:t xml:space="preserve">, there are many SD-FD pairs need to be precoded, </w:t>
      </w:r>
      <w:r w:rsidR="00453DD7">
        <w:rPr>
          <w:rFonts w:eastAsiaTheme="minorEastAsia"/>
          <w:lang w:eastAsia="zh-CN"/>
        </w:rPr>
        <w:t>consuming</w:t>
      </w:r>
      <w:r w:rsidRPr="32B137BE">
        <w:rPr>
          <w:rFonts w:eastAsiaTheme="minorEastAsia"/>
          <w:lang w:eastAsia="zh-CN"/>
        </w:rPr>
        <w:t xml:space="preserve"> more CSI-RS ports. The </w:t>
      </w:r>
      <w:r w:rsidR="00453DD7">
        <w:rPr>
          <w:rFonts w:eastAsiaTheme="minorEastAsia"/>
          <w:lang w:eastAsia="zh-CN"/>
        </w:rPr>
        <w:t>maximum</w:t>
      </w:r>
      <w:r w:rsidR="00453DD7" w:rsidRPr="32B137BE">
        <w:rPr>
          <w:rFonts w:eastAsiaTheme="minorEastAsia"/>
          <w:lang w:eastAsia="zh-CN"/>
        </w:rPr>
        <w:t xml:space="preserve"> </w:t>
      </w:r>
      <w:r w:rsidRPr="32B137BE">
        <w:rPr>
          <w:rFonts w:eastAsiaTheme="minorEastAsia"/>
          <w:lang w:eastAsia="zh-CN"/>
        </w:rPr>
        <w:t xml:space="preserve">number of CSI-RS ports in </w:t>
      </w:r>
      <w:r w:rsidR="00453DD7">
        <w:rPr>
          <w:rFonts w:eastAsiaTheme="minorEastAsia"/>
          <w:lang w:eastAsia="zh-CN"/>
        </w:rPr>
        <w:t>Rel-15/16</w:t>
      </w:r>
      <w:r w:rsidRPr="32B137BE">
        <w:rPr>
          <w:rFonts w:eastAsiaTheme="minorEastAsia"/>
          <w:lang w:eastAsia="zh-CN"/>
        </w:rPr>
        <w:t xml:space="preserve"> is 32 and it is not advisable to increase number of ports, so whether the number of SD-FD pairs is limited </w:t>
      </w:r>
      <w:r w:rsidR="00453DD7">
        <w:rPr>
          <w:rFonts w:eastAsiaTheme="minorEastAsia"/>
          <w:lang w:eastAsia="zh-CN"/>
        </w:rPr>
        <w:t>to</w:t>
      </w:r>
      <w:r w:rsidR="00453DD7" w:rsidRPr="32B137BE">
        <w:rPr>
          <w:rFonts w:eastAsiaTheme="minorEastAsia"/>
          <w:lang w:eastAsia="zh-CN"/>
        </w:rPr>
        <w:t xml:space="preserve"> </w:t>
      </w:r>
      <w:r w:rsidRPr="32B137BE">
        <w:rPr>
          <w:rFonts w:eastAsiaTheme="minorEastAsia"/>
          <w:lang w:eastAsia="zh-CN"/>
        </w:rPr>
        <w:t>32 or more than one SD-FD pairs transmitted on one CSI-RS port with DFT translation should be considered.</w:t>
      </w:r>
    </w:p>
    <w:p w14:paraId="51866FAF" w14:textId="778E3D3C" w:rsidR="00A5531D" w:rsidRDefault="32B137BE" w:rsidP="32B137BE">
      <w:pPr>
        <w:rPr>
          <w:rFonts w:eastAsiaTheme="minorEastAsia"/>
          <w:lang w:eastAsia="zh-CN"/>
        </w:rPr>
      </w:pPr>
      <w:r w:rsidRPr="32B137BE">
        <w:rPr>
          <w:rFonts w:eastAsiaTheme="minorEastAsia"/>
          <w:lang w:eastAsia="zh-CN"/>
        </w:rPr>
        <w:t>To compare the gain of these two methods and verify the influence of number of SD-FD pairs, 32 SD-FD pairs and 64 SD-FD pairs are simulated respectively. For the 32 SD-FD pairs, there are 32 CSI-RS ports and each port carries one SD-FD pair. For the 64 SD-FD pairs, there are 32 CSI-RS ports and each port carries two SD-FD pairs. The selection results of CSI-RS ports and the result of the SD-FD pairs on the selected CSI-RS ports are reported independently. For both cases, the SD-FD pairs are calculated by SVD method. The simulation results are shown below and the results of DFT method are shown in appendix.</w:t>
      </w:r>
    </w:p>
    <w:p w14:paraId="26D02FD8" w14:textId="00F2C145" w:rsidR="00E67000" w:rsidRDefault="00845FB1" w:rsidP="008C7389">
      <w:pPr>
        <w:rPr>
          <w:rFonts w:eastAsiaTheme="minorEastAsia"/>
          <w:lang w:eastAsia="zh-CN"/>
        </w:rPr>
      </w:pPr>
      <w:r>
        <w:rPr>
          <w:noProof/>
          <w:lang w:eastAsia="zh-CN"/>
        </w:rPr>
        <w:drawing>
          <wp:inline distT="0" distB="0" distL="0" distR="0" wp14:anchorId="7BED31CE" wp14:editId="128E8C78">
            <wp:extent cx="5759450" cy="3452883"/>
            <wp:effectExtent l="0" t="0" r="12700" b="1460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2AC7422B" w14:textId="35836038" w:rsidR="00D27207" w:rsidRDefault="32B137BE" w:rsidP="00F601D5">
      <w:pPr>
        <w:pStyle w:val="figure"/>
      </w:pPr>
      <w:r>
        <w:t>The average throughput for 32 SD-FD pairs and 64 SD-FD pairs</w:t>
      </w:r>
    </w:p>
    <w:p w14:paraId="71ACC6B3" w14:textId="04086506" w:rsidR="00120089" w:rsidRDefault="32B137BE" w:rsidP="32B137BE">
      <w:pPr>
        <w:rPr>
          <w:rFonts w:eastAsiaTheme="minorEastAsia"/>
          <w:lang w:eastAsia="zh-CN"/>
        </w:rPr>
      </w:pPr>
      <w:r w:rsidRPr="32B137BE">
        <w:rPr>
          <w:rFonts w:eastAsiaTheme="minorEastAsia"/>
          <w:lang w:eastAsia="zh-CN"/>
        </w:rPr>
        <w:t>According to the simulation results, compared to the baseline</w:t>
      </w:r>
      <w:r w:rsidR="000F2402">
        <w:rPr>
          <w:rFonts w:eastAsiaTheme="minorEastAsia"/>
          <w:lang w:eastAsia="zh-CN"/>
        </w:rPr>
        <w:t xml:space="preserve"> (</w:t>
      </w:r>
      <w:r w:rsidR="000F2402" w:rsidRPr="32B137BE">
        <w:rPr>
          <w:rFonts w:eastAsiaTheme="minorEastAsia"/>
          <w:lang w:eastAsia="zh-CN"/>
        </w:rPr>
        <w:t>R</w:t>
      </w:r>
      <w:r w:rsidR="000F2402">
        <w:rPr>
          <w:rFonts w:eastAsiaTheme="minorEastAsia"/>
          <w:lang w:eastAsia="zh-CN"/>
        </w:rPr>
        <w:t>el-</w:t>
      </w:r>
      <w:r w:rsidR="000F2402" w:rsidRPr="32B137BE">
        <w:rPr>
          <w:rFonts w:eastAsiaTheme="minorEastAsia"/>
          <w:lang w:eastAsia="zh-CN"/>
        </w:rPr>
        <w:t xml:space="preserve">16 </w:t>
      </w:r>
      <w:r w:rsidR="000F2402">
        <w:t>Type II PS</w:t>
      </w:r>
      <w:r w:rsidR="000F2402" w:rsidRPr="32B137BE">
        <w:rPr>
          <w:rFonts w:eastAsiaTheme="minorEastAsia"/>
          <w:lang w:eastAsia="zh-CN"/>
        </w:rPr>
        <w:t xml:space="preserve"> codebook</w:t>
      </w:r>
      <w:r w:rsidR="000F2402">
        <w:rPr>
          <w:rFonts w:eastAsiaTheme="minorEastAsia"/>
          <w:lang w:eastAsia="zh-CN"/>
        </w:rPr>
        <w:t>)</w:t>
      </w:r>
      <w:r w:rsidRPr="32B137BE">
        <w:rPr>
          <w:rFonts w:eastAsiaTheme="minorEastAsia"/>
          <w:lang w:eastAsia="zh-CN"/>
        </w:rPr>
        <w:t xml:space="preserve">, there are almost 8% </w:t>
      </w:r>
      <w:r w:rsidR="000F2402">
        <w:rPr>
          <w:rFonts w:eastAsiaTheme="minorEastAsia"/>
          <w:lang w:eastAsia="zh-CN"/>
        </w:rPr>
        <w:t xml:space="preserve">throughput </w:t>
      </w:r>
      <w:r w:rsidRPr="32B137BE">
        <w:rPr>
          <w:rFonts w:eastAsiaTheme="minorEastAsia"/>
          <w:lang w:eastAsia="zh-CN"/>
        </w:rPr>
        <w:t xml:space="preserve">gain for 64 SD-FD pairs and 5% gain for 32 SD-FD pairs. It can be found that the average throughput </w:t>
      </w:r>
      <w:r w:rsidR="000F2402">
        <w:rPr>
          <w:rFonts w:eastAsiaTheme="minorEastAsia"/>
          <w:lang w:eastAsia="zh-CN"/>
        </w:rPr>
        <w:t>improves</w:t>
      </w:r>
      <w:r w:rsidR="000F2402" w:rsidRPr="32B137BE">
        <w:rPr>
          <w:rFonts w:eastAsiaTheme="minorEastAsia"/>
          <w:lang w:eastAsia="zh-CN"/>
        </w:rPr>
        <w:t xml:space="preserve"> </w:t>
      </w:r>
      <w:r w:rsidRPr="32B137BE">
        <w:rPr>
          <w:rFonts w:eastAsiaTheme="minorEastAsia"/>
          <w:lang w:eastAsia="zh-CN"/>
        </w:rPr>
        <w:t xml:space="preserve">with the </w:t>
      </w:r>
      <w:r w:rsidR="000F2402" w:rsidRPr="32B137BE">
        <w:rPr>
          <w:rFonts w:eastAsiaTheme="minorEastAsia"/>
          <w:lang w:eastAsia="zh-CN"/>
        </w:rPr>
        <w:t xml:space="preserve">increasing </w:t>
      </w:r>
      <w:r w:rsidRPr="32B137BE">
        <w:rPr>
          <w:rFonts w:eastAsiaTheme="minorEastAsia"/>
          <w:lang w:eastAsia="zh-CN"/>
        </w:rPr>
        <w:t xml:space="preserve">number of SD-FD pairs. However, compared to the SD based method, the performance of 32 SD-FD pairs is worse </w:t>
      </w:r>
      <w:r w:rsidR="000F2402">
        <w:rPr>
          <w:rFonts w:eastAsiaTheme="minorEastAsia"/>
          <w:lang w:eastAsia="zh-CN"/>
        </w:rPr>
        <w:t>at</w:t>
      </w:r>
      <w:r w:rsidRPr="32B137BE">
        <w:rPr>
          <w:rFonts w:eastAsiaTheme="minorEastAsia"/>
          <w:lang w:eastAsia="zh-CN"/>
        </w:rPr>
        <w:t xml:space="preserve"> low CSI overhead. Also, the improvement from SVD in frequency domain is not evident even for 64 SD-FD pairs and high CSI overhead. It is because that the di</w:t>
      </w:r>
      <w:r w:rsidR="000F2402">
        <w:rPr>
          <w:rFonts w:eastAsiaTheme="minorEastAsia"/>
          <w:lang w:eastAsia="zh-CN"/>
        </w:rPr>
        <w:t>stance between</w:t>
      </w:r>
      <w:r w:rsidRPr="32B137BE">
        <w:rPr>
          <w:rFonts w:eastAsiaTheme="minorEastAsia"/>
          <w:lang w:eastAsia="zh-CN"/>
        </w:rPr>
        <w:t xml:space="preserve"> oversampling DFT and SVD </w:t>
      </w:r>
      <w:r w:rsidR="000F2402">
        <w:rPr>
          <w:rFonts w:eastAsiaTheme="minorEastAsia"/>
          <w:lang w:eastAsia="zh-CN"/>
        </w:rPr>
        <w:t>is</w:t>
      </w:r>
      <w:r w:rsidRPr="32B137BE">
        <w:rPr>
          <w:rFonts w:eastAsiaTheme="minorEastAsia"/>
          <w:lang w:eastAsia="zh-CN"/>
        </w:rPr>
        <w:t xml:space="preserve"> shorten</w:t>
      </w:r>
      <w:r w:rsidR="000F2402">
        <w:rPr>
          <w:rFonts w:eastAsiaTheme="minorEastAsia"/>
          <w:lang w:eastAsia="zh-CN"/>
        </w:rPr>
        <w:t>ed</w:t>
      </w:r>
      <w:r w:rsidRPr="32B137BE">
        <w:rPr>
          <w:rFonts w:eastAsiaTheme="minorEastAsia"/>
          <w:lang w:eastAsia="zh-CN"/>
        </w:rPr>
        <w:t xml:space="preserve"> with the increas</w:t>
      </w:r>
      <w:r w:rsidR="000F2402">
        <w:rPr>
          <w:rFonts w:eastAsiaTheme="minorEastAsia"/>
          <w:lang w:eastAsia="zh-CN"/>
        </w:rPr>
        <w:t>ing number of</w:t>
      </w:r>
      <w:r w:rsidRPr="32B137BE">
        <w:rPr>
          <w:rFonts w:eastAsiaTheme="minorEastAsia"/>
          <w:lang w:eastAsia="zh-CN"/>
        </w:rPr>
        <w:t xml:space="preserve"> </w:t>
      </w:r>
      <w:proofErr w:type="spellStart"/>
      <w:r w:rsidRPr="32B137BE">
        <w:rPr>
          <w:rFonts w:eastAsiaTheme="minorEastAsia"/>
          <w:lang w:eastAsia="zh-CN"/>
        </w:rPr>
        <w:t>of</w:t>
      </w:r>
      <w:proofErr w:type="spellEnd"/>
      <w:r w:rsidRPr="32B137BE">
        <w:rPr>
          <w:rFonts w:eastAsiaTheme="minorEastAsia"/>
          <w:lang w:eastAsia="zh-CN"/>
        </w:rPr>
        <w:t xml:space="preserve"> SD-FD pair</w:t>
      </w:r>
      <w:r w:rsidR="000F2402">
        <w:rPr>
          <w:rFonts w:eastAsiaTheme="minorEastAsia"/>
          <w:lang w:eastAsia="zh-CN"/>
        </w:rPr>
        <w:t>s</w:t>
      </w:r>
      <w:r w:rsidRPr="32B137BE">
        <w:rPr>
          <w:rFonts w:eastAsiaTheme="minorEastAsia"/>
          <w:lang w:eastAsia="zh-CN"/>
        </w:rPr>
        <w:t xml:space="preserve">. Also, the quantization may have influence on SVD </w:t>
      </w:r>
      <w:r w:rsidR="000F2402">
        <w:rPr>
          <w:rFonts w:eastAsiaTheme="minorEastAsia"/>
          <w:lang w:eastAsia="zh-CN"/>
        </w:rPr>
        <w:t xml:space="preserve">rather </w:t>
      </w:r>
      <w:r w:rsidRPr="32B137BE">
        <w:rPr>
          <w:rFonts w:eastAsiaTheme="minorEastAsia"/>
          <w:lang w:eastAsia="zh-CN"/>
        </w:rPr>
        <w:t xml:space="preserve">than DFT. Therefore, </w:t>
      </w:r>
      <w:proofErr w:type="gramStart"/>
      <w:r w:rsidRPr="32B137BE">
        <w:rPr>
          <w:rFonts w:eastAsiaTheme="minorEastAsia"/>
          <w:lang w:eastAsia="zh-CN"/>
        </w:rPr>
        <w:t>The</w:t>
      </w:r>
      <w:proofErr w:type="gramEnd"/>
      <w:r w:rsidRPr="32B137BE">
        <w:rPr>
          <w:rFonts w:eastAsiaTheme="minorEastAsia"/>
          <w:lang w:eastAsia="zh-CN"/>
        </w:rPr>
        <w:t xml:space="preserve"> performance gain compared to the first method is not significant.</w:t>
      </w:r>
    </w:p>
    <w:p w14:paraId="2C13570C" w14:textId="77777777" w:rsidR="00D95A2D" w:rsidRDefault="00D95A2D" w:rsidP="00D95A2D">
      <w:pPr>
        <w:pStyle w:val="observation"/>
      </w:pPr>
    </w:p>
    <w:p w14:paraId="6D107F5B" w14:textId="2D9E4D90" w:rsidR="00D95A2D" w:rsidRPr="004837FD" w:rsidRDefault="32B137BE" w:rsidP="32B137BE">
      <w:pPr>
        <w:pStyle w:val="bullet1"/>
        <w:rPr>
          <w:i/>
          <w:iCs/>
        </w:rPr>
      </w:pPr>
      <w:r w:rsidRPr="32B137BE">
        <w:rPr>
          <w:i/>
          <w:iCs/>
        </w:rPr>
        <w:t xml:space="preserve">There is almost 8% gain for SD and FD information both precoded </w:t>
      </w:r>
      <w:r w:rsidR="000F2402">
        <w:rPr>
          <w:i/>
          <w:iCs/>
        </w:rPr>
        <w:t>on</w:t>
      </w:r>
      <w:r w:rsidR="000F2402" w:rsidRPr="32B137BE">
        <w:rPr>
          <w:i/>
          <w:iCs/>
        </w:rPr>
        <w:t xml:space="preserve"> </w:t>
      </w:r>
      <w:r w:rsidRPr="32B137BE">
        <w:rPr>
          <w:i/>
          <w:iCs/>
        </w:rPr>
        <w:t>CSI-RS</w:t>
      </w:r>
      <w:r w:rsidR="000F2402">
        <w:rPr>
          <w:i/>
          <w:iCs/>
        </w:rPr>
        <w:t xml:space="preserve"> ports</w:t>
      </w:r>
      <w:r w:rsidRPr="32B137BE">
        <w:rPr>
          <w:i/>
          <w:iCs/>
        </w:rPr>
        <w:t>.</w:t>
      </w:r>
    </w:p>
    <w:p w14:paraId="74D8EA3D" w14:textId="2D126A9A" w:rsidR="00D95A2D" w:rsidRPr="004837FD" w:rsidRDefault="32B137BE" w:rsidP="32B137BE">
      <w:pPr>
        <w:pStyle w:val="bullet1"/>
        <w:rPr>
          <w:i/>
          <w:iCs/>
        </w:rPr>
      </w:pPr>
      <w:r w:rsidRPr="32B137BE">
        <w:rPr>
          <w:i/>
          <w:iCs/>
        </w:rPr>
        <w:t xml:space="preserve">More SD-FD </w:t>
      </w:r>
      <w:r w:rsidR="000F2402" w:rsidRPr="32B137BE">
        <w:rPr>
          <w:i/>
          <w:iCs/>
        </w:rPr>
        <w:t xml:space="preserve">candidate </w:t>
      </w:r>
      <w:r w:rsidRPr="32B137BE">
        <w:rPr>
          <w:i/>
          <w:iCs/>
        </w:rPr>
        <w:t>pairs can bring throughput improvement.</w:t>
      </w:r>
    </w:p>
    <w:p w14:paraId="126DCF6D" w14:textId="77777777" w:rsidR="00D95A2D" w:rsidRDefault="00D95A2D" w:rsidP="00D95A2D">
      <w:pPr>
        <w:pStyle w:val="observation"/>
      </w:pPr>
    </w:p>
    <w:p w14:paraId="2F7F2242" w14:textId="592F5C77" w:rsidR="00D95A2D" w:rsidRPr="004837FD" w:rsidRDefault="32B137BE" w:rsidP="32B137BE">
      <w:pPr>
        <w:pStyle w:val="bullet1"/>
        <w:rPr>
          <w:i/>
          <w:iCs/>
        </w:rPr>
      </w:pPr>
      <w:r w:rsidRPr="32B137BE">
        <w:rPr>
          <w:i/>
          <w:iCs/>
        </w:rPr>
        <w:t xml:space="preserve">Compared to the FD indication method, the performance is slightly improved </w:t>
      </w:r>
      <w:r w:rsidR="000F2402">
        <w:rPr>
          <w:i/>
          <w:iCs/>
        </w:rPr>
        <w:t>with</w:t>
      </w:r>
      <w:r w:rsidRPr="32B137BE">
        <w:rPr>
          <w:i/>
          <w:iCs/>
        </w:rPr>
        <w:t xml:space="preserve"> 64 SD-FD pairs and almost the same </w:t>
      </w:r>
      <w:r w:rsidR="000F2402">
        <w:rPr>
          <w:i/>
          <w:iCs/>
        </w:rPr>
        <w:t>with</w:t>
      </w:r>
      <w:r w:rsidRPr="32B137BE">
        <w:rPr>
          <w:i/>
          <w:iCs/>
        </w:rPr>
        <w:t xml:space="preserve"> 32 SD-FD pairs.</w:t>
      </w:r>
    </w:p>
    <w:p w14:paraId="4FED3BA0" w14:textId="653F9F05" w:rsidR="005546FE" w:rsidRDefault="32B137BE" w:rsidP="000353C5">
      <w:pPr>
        <w:pStyle w:val="title3"/>
      </w:pPr>
      <w:r>
        <w:t xml:space="preserve">FD precoding applied on CSI-RS </w:t>
      </w:r>
      <w:r w:rsidR="000F2402">
        <w:t xml:space="preserve">ports </w:t>
      </w:r>
      <w:r>
        <w:t>and indicated by signaling</w:t>
      </w:r>
    </w:p>
    <w:p w14:paraId="6C78981B" w14:textId="23A9A498" w:rsidR="004D70A7" w:rsidRDefault="32B137BE" w:rsidP="32B137BE">
      <w:pPr>
        <w:rPr>
          <w:rFonts w:eastAsiaTheme="minorEastAsia"/>
          <w:lang w:eastAsia="zh-CN"/>
        </w:rPr>
      </w:pPr>
      <w:r w:rsidRPr="32B137BE">
        <w:rPr>
          <w:rFonts w:eastAsiaTheme="minorEastAsia"/>
          <w:lang w:eastAsia="zh-CN"/>
        </w:rPr>
        <w:t>In this method, both SD information and FD information precoding are applied on CSI-RS</w:t>
      </w:r>
      <w:r w:rsidR="000F2402">
        <w:rPr>
          <w:rFonts w:eastAsiaTheme="minorEastAsia"/>
          <w:lang w:eastAsia="zh-CN"/>
        </w:rPr>
        <w:t xml:space="preserve"> ports</w:t>
      </w:r>
      <w:r w:rsidRPr="32B137BE">
        <w:rPr>
          <w:rFonts w:eastAsiaTheme="minorEastAsia"/>
          <w:lang w:eastAsia="zh-CN"/>
        </w:rPr>
        <w:t xml:space="preserve"> and the FD information is also indicated by signaling. This is a combination of the two methods above. The advantage of this method is more SD-FD pairs</w:t>
      </w:r>
      <w:r w:rsidR="00FE561B" w:rsidRPr="00FE561B">
        <w:rPr>
          <w:rFonts w:eastAsiaTheme="minorEastAsia"/>
          <w:lang w:eastAsia="zh-CN"/>
        </w:rPr>
        <w:t xml:space="preserve"> </w:t>
      </w:r>
      <w:r w:rsidR="00FE561B">
        <w:rPr>
          <w:rFonts w:eastAsiaTheme="minorEastAsia"/>
          <w:lang w:eastAsia="zh-CN"/>
        </w:rPr>
        <w:t xml:space="preserve">can be </w:t>
      </w:r>
      <w:r w:rsidR="00FE561B" w:rsidRPr="32B137BE">
        <w:rPr>
          <w:rFonts w:eastAsiaTheme="minorEastAsia"/>
          <w:lang w:eastAsia="zh-CN"/>
        </w:rPr>
        <w:t>transmitt</w:t>
      </w:r>
      <w:r w:rsidR="00FE561B">
        <w:rPr>
          <w:rFonts w:eastAsiaTheme="minorEastAsia"/>
          <w:lang w:eastAsia="zh-CN"/>
        </w:rPr>
        <w:t>ed</w:t>
      </w:r>
      <w:r w:rsidRPr="32B137BE">
        <w:rPr>
          <w:rFonts w:eastAsiaTheme="minorEastAsia"/>
          <w:lang w:eastAsia="zh-CN"/>
        </w:rPr>
        <w:t xml:space="preserve"> with limited CSI-RS ports. If the SD-FD pair are calculated by </w:t>
      </w:r>
      <w:r w:rsidRPr="32B137BE">
        <w:rPr>
          <w:rFonts w:eastAsiaTheme="minorEastAsia"/>
          <w:lang w:eastAsia="zh-CN"/>
        </w:rPr>
        <w:lastRenderedPageBreak/>
        <w:t xml:space="preserve">oversampled DFT method, there can be at most 32 SD-FD pairs precoded on CSI-RS </w:t>
      </w:r>
      <w:r w:rsidR="00FE561B">
        <w:rPr>
          <w:rFonts w:eastAsiaTheme="minorEastAsia"/>
          <w:lang w:eastAsia="zh-CN"/>
        </w:rPr>
        <w:t xml:space="preserve">ports </w:t>
      </w:r>
      <w:r w:rsidRPr="32B137BE">
        <w:rPr>
          <w:rFonts w:eastAsiaTheme="minorEastAsia"/>
          <w:lang w:eastAsia="zh-CN"/>
        </w:rPr>
        <w:t xml:space="preserve">and UE can convey more than 32 SD-FD pairs </w:t>
      </w:r>
      <w:r w:rsidR="00FE561B">
        <w:rPr>
          <w:rFonts w:eastAsiaTheme="minorEastAsia"/>
          <w:lang w:eastAsia="zh-CN"/>
        </w:rPr>
        <w:t xml:space="preserve">by shifting SD-FD pairs </w:t>
      </w:r>
      <w:r w:rsidRPr="32B137BE">
        <w:rPr>
          <w:rFonts w:eastAsiaTheme="minorEastAsia"/>
          <w:lang w:eastAsia="zh-CN"/>
        </w:rPr>
        <w:t>as DFT index</w:t>
      </w:r>
      <w:r w:rsidR="00FE561B">
        <w:rPr>
          <w:rFonts w:eastAsiaTheme="minorEastAsia"/>
          <w:lang w:eastAsia="zh-CN"/>
        </w:rPr>
        <w:t>(es)</w:t>
      </w:r>
      <w:r w:rsidRPr="32B137BE">
        <w:rPr>
          <w:rFonts w:eastAsiaTheme="minorEastAsia"/>
          <w:lang w:eastAsia="zh-CN"/>
        </w:rPr>
        <w:t xml:space="preserve"> indicated by </w:t>
      </w:r>
      <w:proofErr w:type="spellStart"/>
      <w:r w:rsidRPr="32B137BE">
        <w:rPr>
          <w:rFonts w:eastAsiaTheme="minorEastAsia"/>
          <w:lang w:eastAsia="zh-CN"/>
        </w:rPr>
        <w:t>gNB</w:t>
      </w:r>
      <w:proofErr w:type="spellEnd"/>
      <w:r w:rsidRPr="32B137BE">
        <w:rPr>
          <w:rFonts w:eastAsiaTheme="minorEastAsia"/>
          <w:lang w:eastAsia="zh-CN"/>
        </w:rPr>
        <w:t xml:space="preserve">. For example, gNB conveys 32 SD-FD pairs from CSI-RS and 4 DFT indexes are signaled to the UE. Then, UE can obtain 128 SD-FD </w:t>
      </w:r>
      <w:r w:rsidR="00FE561B" w:rsidRPr="32B137BE">
        <w:rPr>
          <w:rFonts w:eastAsiaTheme="minorEastAsia"/>
          <w:lang w:eastAsia="zh-CN"/>
        </w:rPr>
        <w:t xml:space="preserve">candidate </w:t>
      </w:r>
      <w:r w:rsidRPr="32B137BE">
        <w:rPr>
          <w:rFonts w:eastAsiaTheme="minorEastAsia"/>
          <w:lang w:eastAsia="zh-CN"/>
        </w:rPr>
        <w:t xml:space="preserve">pairs. For each SD-FD pair conveyed from CSI-RS, the DFT indexes </w:t>
      </w:r>
      <w:r w:rsidR="00FE561B">
        <w:rPr>
          <w:rFonts w:eastAsiaTheme="minorEastAsia"/>
          <w:lang w:eastAsia="zh-CN"/>
        </w:rPr>
        <w:t xml:space="preserve">for SD-FD pair shifting </w:t>
      </w:r>
      <w:r w:rsidRPr="32B137BE">
        <w:rPr>
          <w:rFonts w:eastAsiaTheme="minorEastAsia"/>
          <w:lang w:eastAsia="zh-CN"/>
        </w:rPr>
        <w:t xml:space="preserve">are the same. And UE can report the selected CSI-RS ports and DFT indexes to gNB. In this way, this method encompasses the FD indication method in </w:t>
      </w:r>
      <w:r w:rsidR="00FE561B">
        <w:rPr>
          <w:rFonts w:eastAsiaTheme="minorEastAsia"/>
          <w:lang w:eastAsia="zh-CN"/>
        </w:rPr>
        <w:t>subclause</w:t>
      </w:r>
      <w:r w:rsidR="00FE561B" w:rsidRPr="32B137BE">
        <w:rPr>
          <w:rFonts w:eastAsiaTheme="minorEastAsia"/>
          <w:lang w:eastAsia="zh-CN"/>
        </w:rPr>
        <w:t xml:space="preserve"> </w:t>
      </w:r>
      <w:r w:rsidRPr="32B137BE">
        <w:rPr>
          <w:rFonts w:eastAsiaTheme="minorEastAsia"/>
          <w:lang w:eastAsia="zh-CN"/>
        </w:rPr>
        <w:t xml:space="preserve">3.2.1. If the SD-FD pairs are calculated by SVD method, the 128 SD-FD pairs can be precoded on 32 CSI-RS ports with 4 pairs per port. For one port, each SD-FD pair </w:t>
      </w:r>
      <w:r w:rsidR="00074072">
        <w:rPr>
          <w:rFonts w:eastAsiaTheme="minorEastAsia"/>
          <w:lang w:eastAsia="zh-CN"/>
        </w:rPr>
        <w:t xml:space="preserve">corresponds to </w:t>
      </w:r>
      <w:r w:rsidRPr="32B137BE">
        <w:rPr>
          <w:rFonts w:eastAsiaTheme="minorEastAsia"/>
          <w:lang w:eastAsia="zh-CN"/>
        </w:rPr>
        <w:t xml:space="preserve">a specific </w:t>
      </w:r>
      <w:r w:rsidR="00074072">
        <w:rPr>
          <w:rFonts w:eastAsiaTheme="minorEastAsia"/>
          <w:lang w:eastAsia="zh-CN"/>
        </w:rPr>
        <w:t xml:space="preserve">time shift, i.e., </w:t>
      </w:r>
      <w:r w:rsidRPr="32B137BE">
        <w:rPr>
          <w:rFonts w:eastAsiaTheme="minorEastAsia"/>
          <w:lang w:eastAsia="zh-CN"/>
        </w:rPr>
        <w:t xml:space="preserve">DFT index. The SD-FD pairs </w:t>
      </w:r>
      <w:r w:rsidR="00074072">
        <w:rPr>
          <w:rFonts w:eastAsiaTheme="minorEastAsia"/>
          <w:lang w:eastAsia="zh-CN"/>
        </w:rPr>
        <w:t xml:space="preserve">with different time shifts </w:t>
      </w:r>
      <w:r w:rsidRPr="32B137BE">
        <w:rPr>
          <w:rFonts w:eastAsiaTheme="minorEastAsia"/>
          <w:lang w:eastAsia="zh-CN"/>
        </w:rPr>
        <w:t xml:space="preserve">can be distinguished because the delay range of the paths with non-zero power in time domain is much shorter than the symbol length. The paths of the four SD-FD pairs can be shifted to different delay location to avoid overlapping, which is the same as the FD precoding method in </w:t>
      </w:r>
      <w:r w:rsidR="00074072">
        <w:rPr>
          <w:rFonts w:eastAsiaTheme="minorEastAsia"/>
          <w:lang w:eastAsia="zh-CN"/>
        </w:rPr>
        <w:t>subclause</w:t>
      </w:r>
      <w:r w:rsidR="00074072" w:rsidRPr="32B137BE">
        <w:rPr>
          <w:rFonts w:eastAsiaTheme="minorEastAsia"/>
          <w:lang w:eastAsia="zh-CN"/>
        </w:rPr>
        <w:t xml:space="preserve"> </w:t>
      </w:r>
      <w:r w:rsidRPr="32B137BE">
        <w:rPr>
          <w:rFonts w:eastAsiaTheme="minorEastAsia"/>
          <w:lang w:eastAsia="zh-CN"/>
        </w:rPr>
        <w:t>3.2.2. Therefore, the third method is the combination of the first and second method</w:t>
      </w:r>
      <w:r w:rsidR="00074072">
        <w:rPr>
          <w:rFonts w:eastAsiaTheme="minorEastAsia"/>
          <w:lang w:eastAsia="zh-CN"/>
        </w:rPr>
        <w:t>s</w:t>
      </w:r>
      <w:r w:rsidRPr="32B137BE">
        <w:rPr>
          <w:rFonts w:eastAsiaTheme="minorEastAsia"/>
          <w:lang w:eastAsia="zh-CN"/>
        </w:rPr>
        <w:t>.</w:t>
      </w:r>
    </w:p>
    <w:p w14:paraId="77E85060" w14:textId="77777777" w:rsidR="00C91437" w:rsidRDefault="00C91437" w:rsidP="00F601D5">
      <w:pPr>
        <w:pStyle w:val="proposal"/>
      </w:pPr>
    </w:p>
    <w:p w14:paraId="245FA0A4" w14:textId="3E1C1A9C" w:rsidR="0073595B" w:rsidRPr="004837FD" w:rsidRDefault="32B137BE" w:rsidP="32B137BE">
      <w:pPr>
        <w:pStyle w:val="bullet1"/>
        <w:rPr>
          <w:i/>
          <w:iCs/>
        </w:rPr>
      </w:pPr>
      <w:r w:rsidRPr="32B137BE">
        <w:rPr>
          <w:i/>
          <w:iCs/>
        </w:rPr>
        <w:t xml:space="preserve">The SD information and partial FD information can be precoded </w:t>
      </w:r>
      <w:r w:rsidR="00074072">
        <w:rPr>
          <w:i/>
          <w:iCs/>
        </w:rPr>
        <w:t>on</w:t>
      </w:r>
      <w:r w:rsidRPr="32B137BE">
        <w:rPr>
          <w:i/>
          <w:iCs/>
        </w:rPr>
        <w:t xml:space="preserve"> CSI-RS</w:t>
      </w:r>
      <w:r w:rsidR="00074072">
        <w:rPr>
          <w:i/>
          <w:iCs/>
        </w:rPr>
        <w:t xml:space="preserve"> ports</w:t>
      </w:r>
      <w:r w:rsidRPr="32B137BE">
        <w:rPr>
          <w:i/>
          <w:iCs/>
        </w:rPr>
        <w:t xml:space="preserve"> and other FD information can be indicated by signaling.</w:t>
      </w:r>
    </w:p>
    <w:p w14:paraId="090371B7" w14:textId="77777777" w:rsidR="00882905" w:rsidRDefault="00882905" w:rsidP="00882905">
      <w:pPr>
        <w:pStyle w:val="proposal"/>
      </w:pPr>
    </w:p>
    <w:p w14:paraId="62D740D6" w14:textId="57359FC6" w:rsidR="0011670D" w:rsidRPr="004837FD" w:rsidRDefault="32B137BE" w:rsidP="32B137BE">
      <w:pPr>
        <w:pStyle w:val="bullet1"/>
        <w:rPr>
          <w:i/>
          <w:iCs/>
        </w:rPr>
      </w:pPr>
      <w:r w:rsidRPr="32B137BE">
        <w:rPr>
          <w:i/>
          <w:iCs/>
        </w:rPr>
        <w:t xml:space="preserve">With gNB indication, UE can obtain more than 32 SD-FD pair candidates with </w:t>
      </w:r>
      <w:r w:rsidR="00074072">
        <w:rPr>
          <w:i/>
          <w:iCs/>
        </w:rPr>
        <w:t>up to</w:t>
      </w:r>
      <w:r w:rsidRPr="32B137BE">
        <w:rPr>
          <w:i/>
          <w:iCs/>
        </w:rPr>
        <w:t xml:space="preserve"> 32 CSI-RS ports.</w:t>
      </w:r>
    </w:p>
    <w:p w14:paraId="26F11732" w14:textId="7ABE1DC9" w:rsidR="008C7389" w:rsidRDefault="32B137BE" w:rsidP="32B137BE">
      <w:pPr>
        <w:pStyle w:val="title2"/>
        <w:rPr>
          <w:rFonts w:eastAsiaTheme="minorEastAsia"/>
        </w:rPr>
      </w:pPr>
      <w:r w:rsidRPr="32B137BE">
        <w:rPr>
          <w:rFonts w:eastAsiaTheme="minorEastAsia"/>
        </w:rPr>
        <w:t>Codebook structure</w:t>
      </w:r>
    </w:p>
    <w:p w14:paraId="32741BC2" w14:textId="6ED42EFC" w:rsidR="00CA2B23" w:rsidRDefault="32B137BE" w:rsidP="32B137BE">
      <w:pPr>
        <w:rPr>
          <w:rFonts w:eastAsiaTheme="minorEastAsia"/>
        </w:rPr>
      </w:pPr>
      <w:r w:rsidRPr="32B137BE">
        <w:rPr>
          <w:rFonts w:eastAsiaTheme="minorEastAsia"/>
          <w:lang w:eastAsia="zh-CN"/>
        </w:rPr>
        <w:t>For the codebook structure, the six alternatives can be divided into two categories, W</w:t>
      </w:r>
      <w:r w:rsidRPr="32B137BE">
        <w:rPr>
          <w:rFonts w:eastAsiaTheme="minorEastAsia"/>
          <w:vertAlign w:val="subscript"/>
          <w:lang w:eastAsia="zh-CN"/>
        </w:rPr>
        <w:t>1</w:t>
      </w:r>
      <w:r w:rsidRPr="32B137BE">
        <w:rPr>
          <w:rFonts w:eastAsiaTheme="minorEastAsia"/>
          <w:lang w:eastAsia="zh-CN"/>
        </w:rPr>
        <w:t>W</w:t>
      </w:r>
      <w:r w:rsidRPr="32B137BE">
        <w:rPr>
          <w:rFonts w:eastAsiaTheme="minorEastAsia"/>
          <w:vertAlign w:val="subscript"/>
          <w:lang w:eastAsia="zh-CN"/>
        </w:rPr>
        <w:t>2</w:t>
      </w:r>
      <w:r w:rsidRPr="32B137BE">
        <w:rPr>
          <w:rFonts w:eastAsiaTheme="minorEastAsia"/>
          <w:lang w:eastAsia="zh-CN"/>
        </w:rPr>
        <w:t xml:space="preserve"> and W</w:t>
      </w:r>
      <w:r w:rsidRPr="32B137BE">
        <w:rPr>
          <w:rFonts w:eastAsiaTheme="minorEastAsia"/>
          <w:vertAlign w:val="subscript"/>
          <w:lang w:eastAsia="zh-CN"/>
        </w:rPr>
        <w:t>1</w:t>
      </w:r>
      <w:r w:rsidRPr="32B137BE">
        <w:rPr>
          <w:rFonts w:eastAsiaTheme="minorEastAsia"/>
          <w:lang w:eastAsia="zh-CN"/>
        </w:rPr>
        <w:t>W</w:t>
      </w:r>
      <w:r w:rsidRPr="32B137BE">
        <w:rPr>
          <w:rFonts w:eastAsiaTheme="minorEastAsia"/>
          <w:vertAlign w:val="subscript"/>
          <w:lang w:eastAsia="zh-CN"/>
        </w:rPr>
        <w:t>2</w:t>
      </w:r>
      <w:r w:rsidRPr="32B137BE">
        <w:rPr>
          <w:rFonts w:eastAsiaTheme="minorEastAsia"/>
          <w:lang w:eastAsia="zh-CN"/>
        </w:rPr>
        <w:t>W</w:t>
      </w:r>
      <w:r w:rsidRPr="32B137BE">
        <w:rPr>
          <w:rFonts w:eastAsiaTheme="minorEastAsia"/>
          <w:vertAlign w:val="subscript"/>
          <w:lang w:eastAsia="zh-CN"/>
        </w:rPr>
        <w:t>f</w:t>
      </w:r>
      <w:r w:rsidRPr="32B137BE">
        <w:rPr>
          <w:rFonts w:eastAsiaTheme="minorEastAsia"/>
          <w:lang w:eastAsia="zh-CN"/>
        </w:rPr>
        <w:t>. Considering the two structure</w:t>
      </w:r>
      <w:r w:rsidR="00F51678">
        <w:rPr>
          <w:rFonts w:eastAsiaTheme="minorEastAsia"/>
          <w:lang w:eastAsia="zh-CN"/>
        </w:rPr>
        <w:t>s</w:t>
      </w:r>
      <w:r w:rsidRPr="32B137BE">
        <w:rPr>
          <w:rFonts w:eastAsiaTheme="minorEastAsia"/>
          <w:lang w:eastAsia="zh-CN"/>
        </w:rPr>
        <w:t>, we prefer W</w:t>
      </w:r>
      <w:r w:rsidRPr="32B137BE">
        <w:rPr>
          <w:rFonts w:eastAsiaTheme="minorEastAsia"/>
          <w:vertAlign w:val="subscript"/>
          <w:lang w:eastAsia="zh-CN"/>
        </w:rPr>
        <w:t>1</w:t>
      </w:r>
      <w:r w:rsidRPr="32B137BE">
        <w:rPr>
          <w:rFonts w:eastAsiaTheme="minorEastAsia"/>
          <w:lang w:eastAsia="zh-CN"/>
        </w:rPr>
        <w:t>W</w:t>
      </w:r>
      <w:r w:rsidRPr="32B137BE">
        <w:rPr>
          <w:rFonts w:eastAsiaTheme="minorEastAsia"/>
          <w:vertAlign w:val="subscript"/>
          <w:lang w:eastAsia="zh-CN"/>
        </w:rPr>
        <w:t>2</w:t>
      </w:r>
      <w:r w:rsidRPr="32B137BE">
        <w:rPr>
          <w:rFonts w:eastAsiaTheme="minorEastAsia"/>
          <w:lang w:eastAsia="zh-CN"/>
        </w:rPr>
        <w:t>W</w:t>
      </w:r>
      <w:r w:rsidRPr="32B137BE">
        <w:rPr>
          <w:rFonts w:eastAsiaTheme="minorEastAsia"/>
          <w:vertAlign w:val="subscript"/>
          <w:lang w:eastAsia="zh-CN"/>
        </w:rPr>
        <w:t>f</w:t>
      </w:r>
      <w:r w:rsidRPr="00F51678">
        <w:rPr>
          <w:rFonts w:eastAsiaTheme="minorEastAsia"/>
          <w:lang w:eastAsia="zh-CN"/>
        </w:rPr>
        <w:t xml:space="preserve"> </w:t>
      </w:r>
      <w:r w:rsidRPr="32B137BE">
        <w:rPr>
          <w:rFonts w:eastAsiaTheme="minorEastAsia"/>
          <w:lang w:eastAsia="zh-CN"/>
        </w:rPr>
        <w:t xml:space="preserve">because this structure is much more flexible and can decrease CSI overhead when the number of SD-FD pair candidates </w:t>
      </w:r>
      <w:r w:rsidR="00F51678">
        <w:rPr>
          <w:rFonts w:eastAsiaTheme="minorEastAsia"/>
          <w:lang w:eastAsia="zh-CN"/>
        </w:rPr>
        <w:t>get</w:t>
      </w:r>
      <w:r w:rsidRPr="32B137BE">
        <w:rPr>
          <w:rFonts w:eastAsiaTheme="minorEastAsia"/>
          <w:lang w:eastAsia="zh-CN"/>
        </w:rPr>
        <w:t xml:space="preserve"> larger.</w:t>
      </w:r>
    </w:p>
    <w:p w14:paraId="2B59BD7D" w14:textId="472B0B88" w:rsidR="00CA2B23" w:rsidRDefault="32B137BE" w:rsidP="32B137BE">
      <w:pPr>
        <w:rPr>
          <w:rFonts w:eastAsiaTheme="minorEastAsia"/>
        </w:rPr>
      </w:pPr>
      <w:r w:rsidRPr="32B137BE">
        <w:rPr>
          <w:rFonts w:eastAsiaTheme="minorEastAsia"/>
        </w:rPr>
        <w:t>As we have discussed above, the FD information can be precoded on CSI-RS</w:t>
      </w:r>
      <w:r w:rsidR="00F51678">
        <w:rPr>
          <w:rFonts w:eastAsiaTheme="minorEastAsia"/>
        </w:rPr>
        <w:t xml:space="preserve"> ports</w:t>
      </w:r>
      <w:r w:rsidRPr="32B137BE">
        <w:rPr>
          <w:rFonts w:eastAsiaTheme="minorEastAsia"/>
        </w:rPr>
        <w:t xml:space="preserve"> or indicated by gNB. When the FD information is precoded on CSI-RS, more than 32 SD-FD pairs are needed to achieve </w:t>
      </w:r>
      <w:r w:rsidR="00F51678">
        <w:rPr>
          <w:rFonts w:eastAsiaTheme="minorEastAsia"/>
        </w:rPr>
        <w:t>higher</w:t>
      </w:r>
      <w:r w:rsidR="00F51678" w:rsidRPr="32B137BE">
        <w:rPr>
          <w:rFonts w:eastAsiaTheme="minorEastAsia"/>
        </w:rPr>
        <w:t xml:space="preserve"> </w:t>
      </w:r>
      <w:r w:rsidRPr="32B137BE">
        <w:rPr>
          <w:rFonts w:eastAsiaTheme="minorEastAsia"/>
        </w:rPr>
        <w:t>performance gains. In this case, there are more than one SD-FD pairs on each CSI-RS port and UE reports the selected CSI-RS ports and pairs of this CSI-RS port. So there should be a W</w:t>
      </w:r>
      <w:r w:rsidRPr="32B137BE">
        <w:rPr>
          <w:rFonts w:eastAsiaTheme="minorEastAsia"/>
          <w:vertAlign w:val="subscript"/>
          <w:lang w:eastAsia="zh-CN"/>
        </w:rPr>
        <w:t>1</w:t>
      </w:r>
      <w:r w:rsidRPr="32B137BE">
        <w:rPr>
          <w:rFonts w:eastAsiaTheme="minorEastAsia"/>
        </w:rPr>
        <w:t xml:space="preserve"> to report the selected CSI-RS port</w:t>
      </w:r>
      <w:r w:rsidR="00F51678">
        <w:rPr>
          <w:rFonts w:eastAsiaTheme="minorEastAsia"/>
        </w:rPr>
        <w:t>s</w:t>
      </w:r>
      <w:r w:rsidRPr="32B137BE">
        <w:rPr>
          <w:rFonts w:eastAsiaTheme="minorEastAsia"/>
        </w:rPr>
        <w:t xml:space="preserve"> and a </w:t>
      </w:r>
      <w:proofErr w:type="spellStart"/>
      <w:r w:rsidRPr="32B137BE">
        <w:rPr>
          <w:rFonts w:eastAsiaTheme="minorEastAsia"/>
        </w:rPr>
        <w:t>W</w:t>
      </w:r>
      <w:r w:rsidRPr="32B137BE">
        <w:rPr>
          <w:rFonts w:eastAsiaTheme="minorEastAsia"/>
          <w:vertAlign w:val="subscript"/>
          <w:lang w:eastAsia="zh-CN"/>
        </w:rPr>
        <w:t>f</w:t>
      </w:r>
      <w:proofErr w:type="spellEnd"/>
      <w:r w:rsidRPr="32B137BE">
        <w:rPr>
          <w:rFonts w:eastAsiaTheme="minorEastAsia"/>
        </w:rPr>
        <w:t xml:space="preserve"> to report the selected </w:t>
      </w:r>
      <w:r w:rsidR="00F51678">
        <w:rPr>
          <w:rFonts w:eastAsiaTheme="minorEastAsia"/>
        </w:rPr>
        <w:t xml:space="preserve">SD-FD </w:t>
      </w:r>
      <w:r w:rsidRPr="32B137BE">
        <w:rPr>
          <w:rFonts w:eastAsiaTheme="minorEastAsia"/>
        </w:rPr>
        <w:t>pair index, i.e., the DFT index corresponding to the selected SD-FD pair. If the FD information is indicated by signaling, the best way is to keep the codebook structure same as R</w:t>
      </w:r>
      <w:r w:rsidR="00F51678">
        <w:rPr>
          <w:rFonts w:eastAsiaTheme="minorEastAsia"/>
        </w:rPr>
        <w:t>el</w:t>
      </w:r>
      <w:r w:rsidRPr="32B137BE">
        <w:rPr>
          <w:rFonts w:eastAsiaTheme="minorEastAsia"/>
        </w:rPr>
        <w:t>-16 where W</w:t>
      </w:r>
      <w:r w:rsidRPr="32B137BE">
        <w:rPr>
          <w:rFonts w:eastAsiaTheme="minorEastAsia"/>
          <w:vertAlign w:val="subscript"/>
          <w:lang w:eastAsia="zh-CN"/>
        </w:rPr>
        <w:t>1</w:t>
      </w:r>
      <w:r w:rsidRPr="32B137BE">
        <w:rPr>
          <w:rFonts w:eastAsiaTheme="minorEastAsia"/>
        </w:rPr>
        <w:t xml:space="preserve"> is for SD </w:t>
      </w:r>
      <w:r w:rsidR="002652E3">
        <w:rPr>
          <w:rFonts w:eastAsiaTheme="minorEastAsia"/>
        </w:rPr>
        <w:t xml:space="preserve">basis </w:t>
      </w:r>
      <w:r w:rsidRPr="32B137BE">
        <w:rPr>
          <w:rFonts w:eastAsiaTheme="minorEastAsia"/>
        </w:rPr>
        <w:t xml:space="preserve">and </w:t>
      </w:r>
      <w:proofErr w:type="spellStart"/>
      <w:r w:rsidRPr="32B137BE">
        <w:rPr>
          <w:rFonts w:eastAsiaTheme="minorEastAsia"/>
        </w:rPr>
        <w:t>W</w:t>
      </w:r>
      <w:r w:rsidRPr="32B137BE">
        <w:rPr>
          <w:rFonts w:eastAsiaTheme="minorEastAsia"/>
          <w:vertAlign w:val="subscript"/>
          <w:lang w:eastAsia="zh-CN"/>
        </w:rPr>
        <w:t>f</w:t>
      </w:r>
      <w:proofErr w:type="spellEnd"/>
      <w:r w:rsidRPr="32B137BE">
        <w:rPr>
          <w:rFonts w:eastAsiaTheme="minorEastAsia"/>
        </w:rPr>
        <w:t xml:space="preserve"> is for FD</w:t>
      </w:r>
      <w:r w:rsidR="002652E3">
        <w:rPr>
          <w:rFonts w:eastAsiaTheme="minorEastAsia"/>
        </w:rPr>
        <w:t xml:space="preserve"> basis</w:t>
      </w:r>
      <w:r w:rsidRPr="32B137BE">
        <w:rPr>
          <w:rFonts w:eastAsiaTheme="minorEastAsia"/>
        </w:rPr>
        <w:t xml:space="preserve">. In this case, more than 32 SD-FD </w:t>
      </w:r>
      <w:r w:rsidR="002652E3" w:rsidRPr="32B137BE">
        <w:rPr>
          <w:rFonts w:eastAsiaTheme="minorEastAsia"/>
        </w:rPr>
        <w:t xml:space="preserve">candidate </w:t>
      </w:r>
      <w:r w:rsidRPr="32B137BE">
        <w:rPr>
          <w:rFonts w:eastAsiaTheme="minorEastAsia"/>
        </w:rPr>
        <w:t>pair</w:t>
      </w:r>
      <w:r w:rsidR="002652E3">
        <w:rPr>
          <w:rFonts w:eastAsiaTheme="minorEastAsia"/>
        </w:rPr>
        <w:t xml:space="preserve">s </w:t>
      </w:r>
      <w:r w:rsidRPr="32B137BE">
        <w:rPr>
          <w:rFonts w:eastAsiaTheme="minorEastAsia"/>
        </w:rPr>
        <w:t xml:space="preserve">can be configured with CSI-RS and </w:t>
      </w:r>
      <w:r w:rsidR="002652E3">
        <w:rPr>
          <w:rFonts w:eastAsiaTheme="minorEastAsia"/>
        </w:rPr>
        <w:t xml:space="preserve">additional </w:t>
      </w:r>
      <w:r w:rsidRPr="32B137BE">
        <w:rPr>
          <w:rFonts w:eastAsiaTheme="minorEastAsia"/>
        </w:rPr>
        <w:t xml:space="preserve">signaling. UE can report selected SD </w:t>
      </w:r>
      <w:r w:rsidR="002652E3">
        <w:rPr>
          <w:rFonts w:eastAsiaTheme="minorEastAsia"/>
        </w:rPr>
        <w:t>basis</w:t>
      </w:r>
      <w:r w:rsidR="002652E3" w:rsidRPr="32B137BE" w:rsidDel="002652E3">
        <w:rPr>
          <w:rFonts w:eastAsiaTheme="minorEastAsia"/>
        </w:rPr>
        <w:t xml:space="preserve"> </w:t>
      </w:r>
      <w:r w:rsidRPr="32B137BE">
        <w:rPr>
          <w:rFonts w:eastAsiaTheme="minorEastAsia"/>
        </w:rPr>
        <w:t xml:space="preserve">and FD </w:t>
      </w:r>
      <w:r w:rsidR="002652E3">
        <w:rPr>
          <w:rFonts w:eastAsiaTheme="minorEastAsia"/>
        </w:rPr>
        <w:t>basis</w:t>
      </w:r>
      <w:r w:rsidRPr="32B137BE">
        <w:rPr>
          <w:rFonts w:eastAsiaTheme="minorEastAsia"/>
        </w:rPr>
        <w:t xml:space="preserve">, i.e., DFT index within the </w:t>
      </w:r>
      <w:r w:rsidR="00F57039">
        <w:rPr>
          <w:rFonts w:eastAsiaTheme="minorEastAsia"/>
          <w:lang w:eastAsia="zh-CN"/>
        </w:rPr>
        <w:t>tap-</w:t>
      </w:r>
      <w:r w:rsidR="00F57039" w:rsidRPr="32B137BE">
        <w:rPr>
          <w:rFonts w:eastAsiaTheme="minorEastAsia"/>
          <w:lang w:eastAsia="zh-CN"/>
        </w:rPr>
        <w:t>selecti</w:t>
      </w:r>
      <w:r w:rsidR="00F57039">
        <w:rPr>
          <w:rFonts w:eastAsiaTheme="minorEastAsia"/>
          <w:lang w:eastAsia="zh-CN"/>
        </w:rPr>
        <w:t>o</w:t>
      </w:r>
      <w:r w:rsidR="00F57039" w:rsidRPr="32B137BE">
        <w:rPr>
          <w:rFonts w:eastAsiaTheme="minorEastAsia"/>
          <w:lang w:eastAsia="zh-CN"/>
        </w:rPr>
        <w:t>n</w:t>
      </w:r>
      <w:r w:rsidR="00F57039" w:rsidRPr="32B137BE">
        <w:rPr>
          <w:rFonts w:eastAsiaTheme="minorEastAsia"/>
        </w:rPr>
        <w:t xml:space="preserve"> </w:t>
      </w:r>
      <w:r w:rsidRPr="32B137BE">
        <w:rPr>
          <w:rFonts w:eastAsiaTheme="minorEastAsia"/>
        </w:rPr>
        <w:t>window indicated by gNB. With this reporting method, CSI overhead is lower because the value range is divided into SD and FD respectively.</w:t>
      </w:r>
    </w:p>
    <w:p w14:paraId="1C2D3802" w14:textId="45B9F1AA" w:rsidR="00A421A0" w:rsidRDefault="32B137BE" w:rsidP="32B137BE">
      <w:pPr>
        <w:rPr>
          <w:rFonts w:eastAsiaTheme="minorEastAsia"/>
        </w:rPr>
      </w:pPr>
      <w:r w:rsidRPr="32B137BE">
        <w:rPr>
          <w:rFonts w:eastAsiaTheme="minorEastAsia"/>
        </w:rPr>
        <w:t>For the structure W</w:t>
      </w:r>
      <w:r w:rsidRPr="32B137BE">
        <w:rPr>
          <w:rFonts w:eastAsiaTheme="minorEastAsia"/>
          <w:vertAlign w:val="subscript"/>
          <w:lang w:eastAsia="zh-CN"/>
        </w:rPr>
        <w:t>1</w:t>
      </w:r>
      <w:r w:rsidRPr="32B137BE">
        <w:rPr>
          <w:rFonts w:eastAsiaTheme="minorEastAsia"/>
        </w:rPr>
        <w:t>W</w:t>
      </w:r>
      <w:r w:rsidRPr="32B137BE">
        <w:rPr>
          <w:rFonts w:eastAsiaTheme="minorEastAsia"/>
          <w:vertAlign w:val="subscript"/>
          <w:lang w:eastAsia="zh-CN"/>
        </w:rPr>
        <w:t>2</w:t>
      </w:r>
      <w:r w:rsidRPr="32B137BE">
        <w:rPr>
          <w:rFonts w:eastAsiaTheme="minorEastAsia"/>
        </w:rPr>
        <w:t>, all the selected SD-FD pairs are reported in W</w:t>
      </w:r>
      <w:r w:rsidRPr="32B137BE">
        <w:rPr>
          <w:rFonts w:eastAsiaTheme="minorEastAsia"/>
          <w:vertAlign w:val="subscript"/>
          <w:lang w:eastAsia="zh-CN"/>
        </w:rPr>
        <w:t>1</w:t>
      </w:r>
      <w:r w:rsidRPr="32B137BE">
        <w:rPr>
          <w:rFonts w:eastAsiaTheme="minorEastAsia"/>
        </w:rPr>
        <w:t>, which means all the SD-FD pairs are indexed together. With a large index set, the possible combination</w:t>
      </w:r>
      <w:r w:rsidR="002652E3">
        <w:rPr>
          <w:rFonts w:eastAsiaTheme="minorEastAsia"/>
        </w:rPr>
        <w:t>s</w:t>
      </w:r>
      <w:r w:rsidRPr="32B137BE">
        <w:rPr>
          <w:rFonts w:eastAsiaTheme="minorEastAsia"/>
        </w:rPr>
        <w:t xml:space="preserve"> </w:t>
      </w:r>
      <w:r w:rsidR="002652E3">
        <w:rPr>
          <w:rFonts w:eastAsiaTheme="minorEastAsia"/>
        </w:rPr>
        <w:t>are</w:t>
      </w:r>
      <w:r w:rsidRPr="32B137BE">
        <w:rPr>
          <w:rFonts w:eastAsiaTheme="minorEastAsia"/>
        </w:rPr>
        <w:t xml:space="preserve"> too many to be reported. With fewer pairs selected the performance </w:t>
      </w:r>
      <w:r w:rsidR="002652E3">
        <w:rPr>
          <w:rFonts w:eastAsiaTheme="minorEastAsia"/>
        </w:rPr>
        <w:t>becomes</w:t>
      </w:r>
      <w:r w:rsidR="002652E3" w:rsidRPr="32B137BE">
        <w:rPr>
          <w:rFonts w:eastAsiaTheme="minorEastAsia"/>
        </w:rPr>
        <w:t xml:space="preserve"> </w:t>
      </w:r>
      <w:r w:rsidRPr="32B137BE">
        <w:rPr>
          <w:rFonts w:eastAsiaTheme="minorEastAsia"/>
        </w:rPr>
        <w:t xml:space="preserve">poorer while more pairs lead to larger CSI overhead. So even for this </w:t>
      </w:r>
      <w:proofErr w:type="spellStart"/>
      <w:r w:rsidRPr="32B137BE">
        <w:rPr>
          <w:rFonts w:eastAsiaTheme="minorEastAsia"/>
        </w:rPr>
        <w:t>structre</w:t>
      </w:r>
      <w:proofErr w:type="spellEnd"/>
      <w:r w:rsidRPr="32B137BE">
        <w:rPr>
          <w:rFonts w:eastAsiaTheme="minorEastAsia"/>
        </w:rPr>
        <w:t>, W</w:t>
      </w:r>
      <w:r w:rsidRPr="32B137BE">
        <w:rPr>
          <w:rFonts w:eastAsiaTheme="minorEastAsia"/>
          <w:vertAlign w:val="subscript"/>
          <w:lang w:eastAsia="zh-CN"/>
        </w:rPr>
        <w:t>1</w:t>
      </w:r>
      <w:r w:rsidRPr="32B137BE">
        <w:rPr>
          <w:rFonts w:eastAsiaTheme="minorEastAsia"/>
        </w:rPr>
        <w:t xml:space="preserve"> need to be divided into two parts or grouped to lower the overhead. In this sense, the codebook structure W</w:t>
      </w:r>
      <w:r w:rsidRPr="32B137BE">
        <w:rPr>
          <w:rFonts w:eastAsiaTheme="minorEastAsia"/>
          <w:vertAlign w:val="subscript"/>
          <w:lang w:eastAsia="zh-CN"/>
        </w:rPr>
        <w:t>1</w:t>
      </w:r>
      <w:r w:rsidRPr="32B137BE">
        <w:rPr>
          <w:rFonts w:eastAsiaTheme="minorEastAsia"/>
        </w:rPr>
        <w:t>W</w:t>
      </w:r>
      <w:r w:rsidRPr="32B137BE">
        <w:rPr>
          <w:rFonts w:eastAsiaTheme="minorEastAsia"/>
          <w:vertAlign w:val="subscript"/>
          <w:lang w:eastAsia="zh-CN"/>
        </w:rPr>
        <w:t>2</w:t>
      </w:r>
      <w:r w:rsidRPr="32B137BE">
        <w:rPr>
          <w:rFonts w:eastAsiaTheme="minorEastAsia"/>
        </w:rPr>
        <w:t>W</w:t>
      </w:r>
      <w:r w:rsidRPr="32B137BE">
        <w:rPr>
          <w:rFonts w:eastAsiaTheme="minorEastAsia"/>
          <w:vertAlign w:val="subscript"/>
          <w:lang w:eastAsia="zh-CN"/>
        </w:rPr>
        <w:t>f</w:t>
      </w:r>
      <w:r w:rsidRPr="002652E3">
        <w:rPr>
          <w:rFonts w:eastAsiaTheme="minorEastAsia"/>
        </w:rPr>
        <w:t xml:space="preserve"> </w:t>
      </w:r>
      <w:r w:rsidRPr="32B137BE">
        <w:rPr>
          <w:rFonts w:eastAsiaTheme="minorEastAsia"/>
        </w:rPr>
        <w:t>encompasses the codebook structure W</w:t>
      </w:r>
      <w:r w:rsidRPr="32B137BE">
        <w:rPr>
          <w:rFonts w:eastAsiaTheme="minorEastAsia"/>
          <w:vertAlign w:val="subscript"/>
          <w:lang w:eastAsia="zh-CN"/>
        </w:rPr>
        <w:t>1</w:t>
      </w:r>
      <w:r w:rsidRPr="32B137BE">
        <w:rPr>
          <w:rFonts w:eastAsiaTheme="minorEastAsia"/>
        </w:rPr>
        <w:t>W</w:t>
      </w:r>
      <w:r w:rsidRPr="32B137BE">
        <w:rPr>
          <w:rFonts w:eastAsiaTheme="minorEastAsia"/>
          <w:vertAlign w:val="subscript"/>
          <w:lang w:eastAsia="zh-CN"/>
        </w:rPr>
        <w:t>2</w:t>
      </w:r>
      <w:r w:rsidRPr="32B137BE">
        <w:rPr>
          <w:rFonts w:eastAsiaTheme="minorEastAsia"/>
        </w:rPr>
        <w:t>. Therefore, the structure W</w:t>
      </w:r>
      <w:r w:rsidRPr="32B137BE">
        <w:rPr>
          <w:rFonts w:eastAsiaTheme="minorEastAsia"/>
          <w:vertAlign w:val="subscript"/>
          <w:lang w:eastAsia="zh-CN"/>
        </w:rPr>
        <w:t>1</w:t>
      </w:r>
      <w:r w:rsidRPr="32B137BE">
        <w:rPr>
          <w:rFonts w:eastAsiaTheme="minorEastAsia"/>
        </w:rPr>
        <w:t>W</w:t>
      </w:r>
      <w:r w:rsidRPr="32B137BE">
        <w:rPr>
          <w:rFonts w:eastAsiaTheme="minorEastAsia"/>
          <w:vertAlign w:val="subscript"/>
          <w:lang w:eastAsia="zh-CN"/>
        </w:rPr>
        <w:t>2</w:t>
      </w:r>
      <w:r w:rsidRPr="32B137BE">
        <w:rPr>
          <w:rFonts w:eastAsiaTheme="minorEastAsia"/>
        </w:rPr>
        <w:t>W</w:t>
      </w:r>
      <w:r w:rsidRPr="32B137BE">
        <w:rPr>
          <w:rFonts w:eastAsiaTheme="minorEastAsia"/>
          <w:vertAlign w:val="subscript"/>
          <w:lang w:eastAsia="zh-CN"/>
        </w:rPr>
        <w:t>f</w:t>
      </w:r>
      <w:r w:rsidRPr="002652E3">
        <w:rPr>
          <w:rFonts w:eastAsiaTheme="minorEastAsia"/>
        </w:rPr>
        <w:t xml:space="preserve"> </w:t>
      </w:r>
      <w:r w:rsidRPr="32B137BE">
        <w:rPr>
          <w:rFonts w:eastAsiaTheme="minorEastAsia"/>
        </w:rPr>
        <w:t>is</w:t>
      </w:r>
      <w:r w:rsidR="002652E3">
        <w:rPr>
          <w:rFonts w:eastAsiaTheme="minorEastAsia"/>
        </w:rPr>
        <w:t xml:space="preserve"> a more general framework and </w:t>
      </w:r>
      <w:proofErr w:type="spellStart"/>
      <w:r w:rsidR="002652E3">
        <w:rPr>
          <w:rFonts w:eastAsiaTheme="minorEastAsia"/>
        </w:rPr>
        <w:t>performes</w:t>
      </w:r>
      <w:proofErr w:type="spellEnd"/>
      <w:r w:rsidRPr="32B137BE">
        <w:rPr>
          <w:rFonts w:eastAsiaTheme="minorEastAsia"/>
        </w:rPr>
        <w:t xml:space="preserve"> better for more than 32 SD-FD pairs.</w:t>
      </w:r>
    </w:p>
    <w:p w14:paraId="12752357" w14:textId="77777777" w:rsidR="006F7421" w:rsidRDefault="006F7421" w:rsidP="006F7421">
      <w:pPr>
        <w:pStyle w:val="observation"/>
      </w:pPr>
    </w:p>
    <w:p w14:paraId="51266266" w14:textId="0978ECF7" w:rsidR="006F7421" w:rsidRPr="00E03D81" w:rsidRDefault="32B137BE" w:rsidP="32B137BE">
      <w:pPr>
        <w:pStyle w:val="bullet1"/>
        <w:rPr>
          <w:i/>
          <w:iCs/>
        </w:rPr>
      </w:pPr>
      <w:r w:rsidRPr="32B137BE">
        <w:rPr>
          <w:i/>
          <w:iCs/>
        </w:rPr>
        <w:t>The structure W</w:t>
      </w:r>
      <w:r w:rsidRPr="32B137BE">
        <w:rPr>
          <w:rFonts w:eastAsiaTheme="minorEastAsia"/>
          <w:vertAlign w:val="subscript"/>
        </w:rPr>
        <w:t>1</w:t>
      </w:r>
      <w:r w:rsidRPr="32B137BE">
        <w:rPr>
          <w:i/>
          <w:iCs/>
        </w:rPr>
        <w:t>W</w:t>
      </w:r>
      <w:r w:rsidRPr="32B137BE">
        <w:rPr>
          <w:rFonts w:eastAsiaTheme="minorEastAsia"/>
          <w:vertAlign w:val="subscript"/>
        </w:rPr>
        <w:t>2</w:t>
      </w:r>
      <w:r w:rsidRPr="32B137BE">
        <w:rPr>
          <w:i/>
          <w:iCs/>
        </w:rPr>
        <w:t>W</w:t>
      </w:r>
      <w:r w:rsidRPr="32B137BE">
        <w:rPr>
          <w:rFonts w:eastAsiaTheme="minorEastAsia"/>
          <w:vertAlign w:val="subscript"/>
        </w:rPr>
        <w:t>f</w:t>
      </w:r>
      <w:r w:rsidRPr="32B137BE">
        <w:rPr>
          <w:i/>
          <w:iCs/>
        </w:rPr>
        <w:t xml:space="preserve"> can support more flexible configuration and larger number of SD-FD </w:t>
      </w:r>
      <w:r w:rsidR="002652E3" w:rsidRPr="32B137BE">
        <w:rPr>
          <w:i/>
          <w:iCs/>
        </w:rPr>
        <w:t xml:space="preserve">candidate </w:t>
      </w:r>
      <w:r w:rsidRPr="32B137BE">
        <w:rPr>
          <w:i/>
          <w:iCs/>
        </w:rPr>
        <w:t>pair</w:t>
      </w:r>
      <w:r w:rsidR="002652E3">
        <w:rPr>
          <w:i/>
          <w:iCs/>
        </w:rPr>
        <w:t>s</w:t>
      </w:r>
      <w:r w:rsidRPr="32B137BE">
        <w:rPr>
          <w:i/>
          <w:iCs/>
        </w:rPr>
        <w:t>.</w:t>
      </w:r>
    </w:p>
    <w:p w14:paraId="0A8AF8E7" w14:textId="31955B7F" w:rsidR="00E03D81" w:rsidRDefault="32B137BE" w:rsidP="32B137BE">
      <w:pPr>
        <w:rPr>
          <w:rFonts w:eastAsiaTheme="minorEastAsia"/>
        </w:rPr>
      </w:pPr>
      <w:r w:rsidRPr="32B137BE">
        <w:rPr>
          <w:rFonts w:eastAsiaTheme="minorEastAsia"/>
          <w:lang w:eastAsia="zh-CN"/>
        </w:rPr>
        <w:t>As for the Alt3, Alt4 and Alt5 under the structure W</w:t>
      </w:r>
      <w:r w:rsidRPr="32B137BE">
        <w:rPr>
          <w:rFonts w:eastAsiaTheme="minorEastAsia"/>
          <w:vertAlign w:val="subscript"/>
          <w:lang w:eastAsia="zh-CN"/>
        </w:rPr>
        <w:t>1</w:t>
      </w:r>
      <w:r w:rsidRPr="32B137BE">
        <w:rPr>
          <w:rFonts w:eastAsiaTheme="minorEastAsia"/>
          <w:lang w:eastAsia="zh-CN"/>
        </w:rPr>
        <w:t>W</w:t>
      </w:r>
      <w:r w:rsidRPr="32B137BE">
        <w:rPr>
          <w:rFonts w:eastAsiaTheme="minorEastAsia"/>
          <w:vertAlign w:val="subscript"/>
          <w:lang w:eastAsia="zh-CN"/>
        </w:rPr>
        <w:t>2</w:t>
      </w:r>
      <w:r w:rsidRPr="32B137BE">
        <w:rPr>
          <w:rFonts w:eastAsiaTheme="minorEastAsia"/>
          <w:lang w:eastAsia="zh-CN"/>
        </w:rPr>
        <w:t>W</w:t>
      </w:r>
      <w:r w:rsidRPr="32B137BE">
        <w:rPr>
          <w:rFonts w:eastAsiaTheme="minorEastAsia"/>
          <w:vertAlign w:val="subscript"/>
          <w:lang w:eastAsia="zh-CN"/>
        </w:rPr>
        <w:t>f,</w:t>
      </w:r>
      <w:r w:rsidRPr="32B137BE">
        <w:rPr>
          <w:rFonts w:eastAsiaTheme="minorEastAsia"/>
          <w:lang w:eastAsia="zh-CN"/>
        </w:rPr>
        <w:t xml:space="preserve"> the difference is the meaning of W</w:t>
      </w:r>
      <w:r w:rsidRPr="32B137BE">
        <w:rPr>
          <w:rFonts w:eastAsiaTheme="minorEastAsia"/>
          <w:vertAlign w:val="subscript"/>
          <w:lang w:eastAsia="zh-CN"/>
        </w:rPr>
        <w:t>1</w:t>
      </w:r>
      <w:r w:rsidRPr="32B137BE">
        <w:rPr>
          <w:rFonts w:eastAsiaTheme="minorEastAsia"/>
          <w:lang w:eastAsia="zh-CN"/>
        </w:rPr>
        <w:t>. Among these three Alternatives, we prefer Alt3 because it is more flexible and reasonable. For Alt4, the CSI-RS ports are grouped and reported in W</w:t>
      </w:r>
      <w:r w:rsidRPr="32B137BE">
        <w:rPr>
          <w:rFonts w:eastAsiaTheme="minorEastAsia"/>
          <w:vertAlign w:val="subscript"/>
          <w:lang w:eastAsia="zh-CN"/>
        </w:rPr>
        <w:t>1</w:t>
      </w:r>
      <w:r w:rsidRPr="32B137BE">
        <w:rPr>
          <w:rFonts w:eastAsiaTheme="minorEastAsia"/>
          <w:lang w:eastAsia="zh-CN"/>
        </w:rPr>
        <w:t xml:space="preserve"> and </w:t>
      </w:r>
      <w:proofErr w:type="spellStart"/>
      <w:r w:rsidRPr="32B137BE">
        <w:rPr>
          <w:rFonts w:eastAsiaTheme="minorEastAsia"/>
          <w:lang w:eastAsia="zh-CN"/>
        </w:rPr>
        <w:t>W</w:t>
      </w:r>
      <w:r w:rsidRPr="32B137BE">
        <w:rPr>
          <w:rFonts w:eastAsiaTheme="minorEastAsia"/>
          <w:vertAlign w:val="subscript"/>
          <w:lang w:eastAsia="zh-CN"/>
        </w:rPr>
        <w:t>f</w:t>
      </w:r>
      <w:proofErr w:type="spellEnd"/>
      <w:r w:rsidRPr="32B137BE">
        <w:rPr>
          <w:rFonts w:eastAsiaTheme="minorEastAsia"/>
          <w:lang w:eastAsia="zh-CN"/>
        </w:rPr>
        <w:t xml:space="preserve"> respectively, which can be a special case for W</w:t>
      </w:r>
      <w:r w:rsidRPr="32B137BE">
        <w:rPr>
          <w:rFonts w:eastAsiaTheme="minorEastAsia"/>
          <w:vertAlign w:val="subscript"/>
          <w:lang w:eastAsia="zh-CN"/>
        </w:rPr>
        <w:t>1</w:t>
      </w:r>
      <w:r w:rsidRPr="32B137BE">
        <w:rPr>
          <w:rFonts w:eastAsiaTheme="minorEastAsia"/>
          <w:lang w:eastAsia="zh-CN"/>
        </w:rPr>
        <w:t xml:space="preserve"> report. </w:t>
      </w:r>
      <w:r w:rsidR="00033431">
        <w:rPr>
          <w:rFonts w:eastAsiaTheme="minorEastAsia"/>
          <w:lang w:eastAsia="zh-CN"/>
        </w:rPr>
        <w:t>It</w:t>
      </w:r>
      <w:r w:rsidRPr="32B137BE">
        <w:rPr>
          <w:rFonts w:eastAsiaTheme="minorEastAsia"/>
          <w:lang w:eastAsia="zh-CN"/>
        </w:rPr>
        <w:t xml:space="preserve"> is benefi</w:t>
      </w:r>
      <w:r w:rsidR="00033431">
        <w:rPr>
          <w:rFonts w:eastAsiaTheme="minorEastAsia"/>
          <w:lang w:eastAsia="zh-CN"/>
        </w:rPr>
        <w:t>cial</w:t>
      </w:r>
      <w:r w:rsidRPr="32B137BE">
        <w:rPr>
          <w:rFonts w:eastAsiaTheme="minorEastAsia"/>
          <w:lang w:eastAsia="zh-CN"/>
        </w:rPr>
        <w:t xml:space="preserve"> only when the number of CSI-RS ports is large enough. Alt5 is similar to Alt2 with structure W</w:t>
      </w:r>
      <w:r w:rsidRPr="32B137BE">
        <w:rPr>
          <w:rFonts w:eastAsiaTheme="minorEastAsia"/>
          <w:vertAlign w:val="subscript"/>
          <w:lang w:eastAsia="zh-CN"/>
        </w:rPr>
        <w:t>1</w:t>
      </w:r>
      <w:r w:rsidRPr="32B137BE">
        <w:rPr>
          <w:rFonts w:eastAsiaTheme="minorEastAsia"/>
          <w:lang w:eastAsia="zh-CN"/>
        </w:rPr>
        <w:t>W</w:t>
      </w:r>
      <w:r w:rsidRPr="32B137BE">
        <w:rPr>
          <w:rFonts w:eastAsiaTheme="minorEastAsia"/>
          <w:vertAlign w:val="subscript"/>
          <w:lang w:eastAsia="zh-CN"/>
        </w:rPr>
        <w:t>2</w:t>
      </w:r>
      <w:r w:rsidRPr="32B137BE">
        <w:rPr>
          <w:rFonts w:eastAsiaTheme="minorEastAsia"/>
          <w:lang w:eastAsia="zh-CN"/>
        </w:rPr>
        <w:t xml:space="preserve"> and the </w:t>
      </w:r>
      <w:proofErr w:type="spellStart"/>
      <w:r w:rsidRPr="32B137BE">
        <w:rPr>
          <w:rFonts w:eastAsiaTheme="minorEastAsia"/>
          <w:lang w:eastAsia="zh-CN"/>
        </w:rPr>
        <w:t>W</w:t>
      </w:r>
      <w:r w:rsidRPr="32B137BE">
        <w:rPr>
          <w:rFonts w:eastAsiaTheme="minorEastAsia"/>
          <w:vertAlign w:val="subscript"/>
          <w:lang w:eastAsia="zh-CN"/>
        </w:rPr>
        <w:t>f</w:t>
      </w:r>
      <w:proofErr w:type="spellEnd"/>
      <w:r w:rsidRPr="32B137BE">
        <w:rPr>
          <w:rFonts w:eastAsiaTheme="minorEastAsia"/>
          <w:lang w:eastAsia="zh-CN"/>
        </w:rPr>
        <w:t xml:space="preserve"> is for UE to adjust the FD information. Firstly, in the enhancement of PS codebook in Rel-17, the delay reciprocity is assumed and the </w:t>
      </w:r>
      <w:r w:rsidR="00033431">
        <w:rPr>
          <w:rFonts w:eastAsiaTheme="minorEastAsia"/>
          <w:lang w:eastAsia="zh-CN"/>
        </w:rPr>
        <w:t xml:space="preserve">one of the </w:t>
      </w:r>
      <w:r w:rsidRPr="32B137BE">
        <w:rPr>
          <w:rFonts w:eastAsiaTheme="minorEastAsia"/>
          <w:lang w:eastAsia="zh-CN"/>
        </w:rPr>
        <w:t>important part</w:t>
      </w:r>
      <w:r w:rsidR="00033431">
        <w:rPr>
          <w:rFonts w:eastAsiaTheme="minorEastAsia"/>
          <w:lang w:eastAsia="zh-CN"/>
        </w:rPr>
        <w:t>s</w:t>
      </w:r>
      <w:r w:rsidRPr="32B137BE">
        <w:rPr>
          <w:rFonts w:eastAsiaTheme="minorEastAsia"/>
          <w:lang w:eastAsia="zh-CN"/>
        </w:rPr>
        <w:t xml:space="preserve"> is that gNB processes FD information which is either conveyed by precoding CSI-RS or signaling indication. So, </w:t>
      </w:r>
      <w:r w:rsidR="00033431">
        <w:rPr>
          <w:rFonts w:eastAsiaTheme="minorEastAsia"/>
          <w:lang w:eastAsia="zh-CN"/>
        </w:rPr>
        <w:t xml:space="preserve">the </w:t>
      </w:r>
      <w:r w:rsidRPr="32B137BE">
        <w:rPr>
          <w:rFonts w:eastAsiaTheme="minorEastAsia"/>
          <w:lang w:eastAsia="zh-CN"/>
        </w:rPr>
        <w:t>UE does not need to report extra DFT vector</w:t>
      </w:r>
      <w:r w:rsidR="00033431">
        <w:rPr>
          <w:rFonts w:eastAsiaTheme="minorEastAsia"/>
          <w:lang w:eastAsia="zh-CN"/>
        </w:rPr>
        <w:t>s</w:t>
      </w:r>
      <w:r w:rsidRPr="32B137BE">
        <w:rPr>
          <w:rFonts w:eastAsiaTheme="minorEastAsia"/>
          <w:lang w:eastAsia="zh-CN"/>
        </w:rPr>
        <w:t xml:space="preserve"> outside the range indicated by gNB. And just as </w:t>
      </w:r>
      <w:r w:rsidR="00033431">
        <w:rPr>
          <w:rFonts w:eastAsiaTheme="minorEastAsia"/>
          <w:lang w:eastAsia="zh-CN"/>
        </w:rPr>
        <w:t>previous</w:t>
      </w:r>
      <w:r w:rsidRPr="32B137BE">
        <w:rPr>
          <w:rFonts w:eastAsiaTheme="minorEastAsia"/>
          <w:lang w:eastAsia="zh-CN"/>
        </w:rPr>
        <w:t xml:space="preserve"> discussion all the SD-FD pairs reported in W</w:t>
      </w:r>
      <w:r w:rsidRPr="32B137BE">
        <w:rPr>
          <w:rFonts w:eastAsiaTheme="minorEastAsia"/>
          <w:vertAlign w:val="subscript"/>
          <w:lang w:eastAsia="zh-CN"/>
        </w:rPr>
        <w:t>1</w:t>
      </w:r>
      <w:r w:rsidRPr="32B137BE">
        <w:rPr>
          <w:rFonts w:eastAsiaTheme="minorEastAsia"/>
          <w:lang w:eastAsia="zh-CN"/>
        </w:rPr>
        <w:t xml:space="preserve"> is too cumbersome. In Alt 3, </w:t>
      </w:r>
      <w:r w:rsidRPr="32B137BE">
        <w:rPr>
          <w:rFonts w:eastAsiaTheme="minorEastAsia"/>
        </w:rPr>
        <w:t>W</w:t>
      </w:r>
      <w:r w:rsidRPr="32B137BE">
        <w:rPr>
          <w:rFonts w:eastAsiaTheme="minorEastAsia"/>
          <w:vertAlign w:val="subscript"/>
        </w:rPr>
        <w:t>1</w:t>
      </w:r>
      <w:r w:rsidRPr="32B137BE">
        <w:rPr>
          <w:rFonts w:eastAsiaTheme="minorEastAsia"/>
        </w:rPr>
        <w:t xml:space="preserve"> is for selecting CSI-RS ports and </w:t>
      </w:r>
      <w:proofErr w:type="spellStart"/>
      <w:r w:rsidRPr="32B137BE">
        <w:rPr>
          <w:rFonts w:eastAsiaTheme="minorEastAsia"/>
        </w:rPr>
        <w:t>W</w:t>
      </w:r>
      <w:r w:rsidRPr="32B137BE">
        <w:rPr>
          <w:rFonts w:eastAsiaTheme="minorEastAsia"/>
          <w:vertAlign w:val="subscript"/>
        </w:rPr>
        <w:t>f</w:t>
      </w:r>
      <w:proofErr w:type="spellEnd"/>
      <w:r w:rsidRPr="32B137BE">
        <w:rPr>
          <w:rFonts w:eastAsiaTheme="minorEastAsia"/>
        </w:rPr>
        <w:t xml:space="preserve"> is for </w:t>
      </w:r>
      <w:r w:rsidR="00033431" w:rsidRPr="32B137BE">
        <w:rPr>
          <w:rFonts w:eastAsiaTheme="minorEastAsia"/>
        </w:rPr>
        <w:t xml:space="preserve">selecting </w:t>
      </w:r>
      <w:r w:rsidRPr="32B137BE">
        <w:rPr>
          <w:rFonts w:eastAsiaTheme="minorEastAsia"/>
        </w:rPr>
        <w:t>DFT indexes from the candidate indexes indicated or configured by gNB. With these two parts to report, the CSI overhead can be minimized.</w:t>
      </w:r>
    </w:p>
    <w:p w14:paraId="107B5F0F" w14:textId="6806B389" w:rsidR="00E03D81" w:rsidRDefault="32B137BE" w:rsidP="32B137BE">
      <w:pPr>
        <w:rPr>
          <w:rFonts w:eastAsiaTheme="minorEastAsia"/>
        </w:rPr>
      </w:pPr>
      <w:r w:rsidRPr="32B137BE">
        <w:rPr>
          <w:rFonts w:eastAsiaTheme="minorEastAsia"/>
        </w:rPr>
        <w:t xml:space="preserve">In Alt3, there are three sub-alternatives and the difference </w:t>
      </w:r>
      <w:r w:rsidR="00033431">
        <w:rPr>
          <w:rFonts w:eastAsiaTheme="minorEastAsia"/>
        </w:rPr>
        <w:t>l</w:t>
      </w:r>
      <w:r w:rsidRPr="32B137BE">
        <w:rPr>
          <w:rFonts w:eastAsiaTheme="minorEastAsia"/>
        </w:rPr>
        <w:t>i</w:t>
      </w:r>
      <w:r w:rsidR="00033431">
        <w:rPr>
          <w:rFonts w:eastAsiaTheme="minorEastAsia"/>
        </w:rPr>
        <w:t>e</w:t>
      </w:r>
      <w:r w:rsidRPr="32B137BE">
        <w:rPr>
          <w:rFonts w:eastAsiaTheme="minorEastAsia"/>
        </w:rPr>
        <w:t xml:space="preserve">s </w:t>
      </w:r>
      <w:r w:rsidR="00033431">
        <w:rPr>
          <w:rFonts w:eastAsiaTheme="minorEastAsia"/>
        </w:rPr>
        <w:t>in</w:t>
      </w:r>
      <w:r w:rsidRPr="32B137BE">
        <w:rPr>
          <w:rFonts w:eastAsiaTheme="minorEastAsia"/>
        </w:rPr>
        <w:t xml:space="preserve"> the meaning of </w:t>
      </w:r>
      <w:proofErr w:type="spellStart"/>
      <w:r w:rsidRPr="32B137BE">
        <w:rPr>
          <w:rFonts w:eastAsiaTheme="minorEastAsia"/>
        </w:rPr>
        <w:t>W</w:t>
      </w:r>
      <w:r w:rsidRPr="32B137BE">
        <w:rPr>
          <w:rFonts w:eastAsiaTheme="minorEastAsia"/>
          <w:vertAlign w:val="subscript"/>
          <w:lang w:eastAsia="zh-CN"/>
        </w:rPr>
        <w:t>f</w:t>
      </w:r>
      <w:proofErr w:type="spellEnd"/>
      <w:r w:rsidRPr="32B137BE">
        <w:rPr>
          <w:rFonts w:eastAsiaTheme="minorEastAsia"/>
        </w:rPr>
        <w:t xml:space="preserve">. In our view, the purpose of these three sub-alternatives are the same, just to report the selected SD-FD pair based on the selected CSI-RS ports. Firstly, we clarify our understanding about SD-FD </w:t>
      </w:r>
      <w:r w:rsidR="00827E05" w:rsidRPr="32B137BE">
        <w:rPr>
          <w:rFonts w:eastAsiaTheme="minorEastAsia"/>
        </w:rPr>
        <w:t xml:space="preserve">candidate </w:t>
      </w:r>
      <w:r w:rsidRPr="32B137BE">
        <w:rPr>
          <w:rFonts w:eastAsiaTheme="minorEastAsia"/>
        </w:rPr>
        <w:t>pair</w:t>
      </w:r>
      <w:r w:rsidR="00827E05">
        <w:rPr>
          <w:rFonts w:eastAsiaTheme="minorEastAsia"/>
        </w:rPr>
        <w:t>s</w:t>
      </w:r>
      <w:r w:rsidRPr="32B137BE">
        <w:rPr>
          <w:rFonts w:eastAsiaTheme="minorEastAsia"/>
        </w:rPr>
        <w:t>. The SD-FD candidate</w:t>
      </w:r>
      <w:r w:rsidR="00827E05" w:rsidRPr="00827E05">
        <w:rPr>
          <w:rFonts w:eastAsiaTheme="minorEastAsia"/>
        </w:rPr>
        <w:t xml:space="preserve"> </w:t>
      </w:r>
      <w:r w:rsidR="00827E05" w:rsidRPr="32B137BE">
        <w:rPr>
          <w:rFonts w:eastAsiaTheme="minorEastAsia"/>
        </w:rPr>
        <w:t>pair</w:t>
      </w:r>
      <w:r w:rsidRPr="32B137BE">
        <w:rPr>
          <w:rFonts w:eastAsiaTheme="minorEastAsia"/>
        </w:rPr>
        <w:t xml:space="preserve">s are the SD-FD pairs UE obtains from gNB, not only </w:t>
      </w:r>
      <w:r w:rsidR="00827E05">
        <w:rPr>
          <w:rFonts w:eastAsiaTheme="minorEastAsia"/>
        </w:rPr>
        <w:t>conveyed by</w:t>
      </w:r>
      <w:r w:rsidRPr="32B137BE">
        <w:rPr>
          <w:rFonts w:eastAsiaTheme="minorEastAsia"/>
        </w:rPr>
        <w:t xml:space="preserve"> CSI-RS </w:t>
      </w:r>
      <w:r w:rsidR="00827E05">
        <w:rPr>
          <w:rFonts w:eastAsiaTheme="minorEastAsia"/>
        </w:rPr>
        <w:t xml:space="preserve">ports </w:t>
      </w:r>
      <w:r w:rsidRPr="32B137BE">
        <w:rPr>
          <w:rFonts w:eastAsiaTheme="minorEastAsia"/>
        </w:rPr>
        <w:t>but also fr</w:t>
      </w:r>
      <w:r w:rsidR="00827E05">
        <w:rPr>
          <w:rFonts w:eastAsiaTheme="minorEastAsia"/>
        </w:rPr>
        <w:t>om</w:t>
      </w:r>
      <w:r w:rsidRPr="32B137BE">
        <w:rPr>
          <w:rFonts w:eastAsiaTheme="minorEastAsia"/>
        </w:rPr>
        <w:t xml:space="preserve"> signaling. For example, if there is one SD-FD pair per CSI-RS port with 32 ports and gNB indicates 4 DFT indexes, UE can construct 128 SD-FD candidate</w:t>
      </w:r>
      <w:r w:rsidR="00827E05" w:rsidRPr="00827E05">
        <w:rPr>
          <w:rFonts w:eastAsiaTheme="minorEastAsia"/>
        </w:rPr>
        <w:t xml:space="preserve"> </w:t>
      </w:r>
      <w:r w:rsidR="00827E05" w:rsidRPr="32B137BE">
        <w:rPr>
          <w:rFonts w:eastAsiaTheme="minorEastAsia"/>
        </w:rPr>
        <w:t>pair</w:t>
      </w:r>
      <w:r w:rsidRPr="32B137BE">
        <w:rPr>
          <w:rFonts w:eastAsiaTheme="minorEastAsia"/>
        </w:rPr>
        <w:t xml:space="preserve">s. If there are two SD-FD pairs per CSI-RS ports with 32 ports and the two SD-FD pairs on each </w:t>
      </w:r>
      <w:r w:rsidRPr="32B137BE">
        <w:rPr>
          <w:rFonts w:eastAsiaTheme="minorEastAsia"/>
        </w:rPr>
        <w:lastRenderedPageBreak/>
        <w:t>CSI-RS port are distinguished by two DFT vector</w:t>
      </w:r>
      <w:r w:rsidR="00827E05">
        <w:rPr>
          <w:rFonts w:eastAsiaTheme="minorEastAsia"/>
        </w:rPr>
        <w:t>s</w:t>
      </w:r>
      <w:r w:rsidRPr="32B137BE">
        <w:rPr>
          <w:rFonts w:eastAsiaTheme="minorEastAsia"/>
        </w:rPr>
        <w:t xml:space="preserve"> </w:t>
      </w:r>
      <w:r w:rsidR="00827E05">
        <w:rPr>
          <w:rFonts w:eastAsiaTheme="minorEastAsia"/>
        </w:rPr>
        <w:t>whose</w:t>
      </w:r>
      <w:r w:rsidRPr="32B137BE">
        <w:rPr>
          <w:rFonts w:eastAsiaTheme="minorEastAsia"/>
        </w:rPr>
        <w:t xml:space="preserve"> indexes are indicated </w:t>
      </w:r>
      <w:r w:rsidR="00E548F8">
        <w:rPr>
          <w:rFonts w:eastAsiaTheme="minorEastAsia"/>
        </w:rPr>
        <w:t>by gNB</w:t>
      </w:r>
      <w:r w:rsidRPr="32B137BE">
        <w:rPr>
          <w:rFonts w:eastAsiaTheme="minorEastAsia"/>
        </w:rPr>
        <w:t>, UE can construct 64 SD-FD candidate</w:t>
      </w:r>
      <w:r w:rsidR="00E548F8" w:rsidRPr="00E548F8">
        <w:rPr>
          <w:rFonts w:eastAsiaTheme="minorEastAsia"/>
        </w:rPr>
        <w:t xml:space="preserve"> </w:t>
      </w:r>
      <w:r w:rsidR="00E548F8" w:rsidRPr="32B137BE">
        <w:rPr>
          <w:rFonts w:eastAsiaTheme="minorEastAsia"/>
        </w:rPr>
        <w:t>pair</w:t>
      </w:r>
      <w:r w:rsidRPr="32B137BE">
        <w:rPr>
          <w:rFonts w:eastAsiaTheme="minorEastAsia"/>
        </w:rPr>
        <w:t>s. The selected CSI-RS ports are reported by W</w:t>
      </w:r>
      <w:r w:rsidRPr="32B137BE">
        <w:rPr>
          <w:rFonts w:eastAsiaTheme="minorEastAsia"/>
          <w:vertAlign w:val="subscript"/>
        </w:rPr>
        <w:t>1</w:t>
      </w:r>
      <w:r w:rsidRPr="32B137BE">
        <w:rPr>
          <w:rFonts w:eastAsiaTheme="minorEastAsia"/>
        </w:rPr>
        <w:t xml:space="preserve"> and the selected DFT indices are reported by </w:t>
      </w:r>
      <w:proofErr w:type="spellStart"/>
      <w:r w:rsidRPr="32B137BE">
        <w:rPr>
          <w:rFonts w:eastAsiaTheme="minorEastAsia"/>
        </w:rPr>
        <w:t>W</w:t>
      </w:r>
      <w:r w:rsidRPr="32B137BE">
        <w:rPr>
          <w:rFonts w:eastAsiaTheme="minorEastAsia"/>
          <w:vertAlign w:val="subscript"/>
        </w:rPr>
        <w:t>f</w:t>
      </w:r>
      <w:proofErr w:type="spellEnd"/>
      <w:r w:rsidRPr="32B137BE">
        <w:rPr>
          <w:rFonts w:eastAsiaTheme="minorEastAsia"/>
        </w:rPr>
        <w:t xml:space="preserve">. The two examples above correspond to Alt3-0 and Alt3-1. </w:t>
      </w:r>
      <w:r w:rsidR="00E548F8">
        <w:rPr>
          <w:rFonts w:eastAsiaTheme="minorEastAsia"/>
        </w:rPr>
        <w:t>F</w:t>
      </w:r>
      <w:r w:rsidRPr="32B137BE">
        <w:rPr>
          <w:rFonts w:eastAsiaTheme="minorEastAsia"/>
        </w:rPr>
        <w:t xml:space="preserve">or Alt3-2, it represents the multiple SD-FD pairs on each CSI-RS port which are not distinguished by DFT index but with some other indices. No </w:t>
      </w:r>
      <w:proofErr w:type="spellStart"/>
      <w:r w:rsidRPr="32B137BE">
        <w:rPr>
          <w:rFonts w:eastAsiaTheme="minorEastAsia"/>
        </w:rPr>
        <w:t>mater</w:t>
      </w:r>
      <w:proofErr w:type="spellEnd"/>
      <w:r w:rsidRPr="32B137BE">
        <w:rPr>
          <w:rFonts w:eastAsiaTheme="minorEastAsia"/>
        </w:rPr>
        <w:t xml:space="preserve"> what </w:t>
      </w:r>
      <w:r w:rsidR="00E548F8">
        <w:rPr>
          <w:rFonts w:eastAsiaTheme="minorEastAsia"/>
        </w:rPr>
        <w:t xml:space="preserve">meaning </w:t>
      </w:r>
      <w:r w:rsidRPr="32B137BE">
        <w:rPr>
          <w:rFonts w:eastAsiaTheme="minorEastAsia"/>
        </w:rPr>
        <w:t xml:space="preserve">they </w:t>
      </w:r>
      <w:r w:rsidR="00E548F8">
        <w:rPr>
          <w:rFonts w:eastAsiaTheme="minorEastAsia"/>
        </w:rPr>
        <w:t>stand for</w:t>
      </w:r>
      <w:r w:rsidRPr="32B137BE">
        <w:rPr>
          <w:rFonts w:eastAsiaTheme="minorEastAsia"/>
        </w:rPr>
        <w:t xml:space="preserve">, they are indicated or configured by gNB. So the </w:t>
      </w:r>
      <w:proofErr w:type="spellStart"/>
      <w:r w:rsidRPr="32B137BE">
        <w:rPr>
          <w:rFonts w:eastAsiaTheme="minorEastAsia"/>
        </w:rPr>
        <w:t>W</w:t>
      </w:r>
      <w:r w:rsidRPr="32B137BE">
        <w:rPr>
          <w:rFonts w:eastAsiaTheme="minorEastAsia"/>
          <w:vertAlign w:val="subscript"/>
          <w:lang w:eastAsia="zh-CN"/>
        </w:rPr>
        <w:t>f</w:t>
      </w:r>
      <w:proofErr w:type="spellEnd"/>
      <w:r w:rsidRPr="32B137BE">
        <w:rPr>
          <w:rFonts w:eastAsiaTheme="minorEastAsia"/>
        </w:rPr>
        <w:t xml:space="preserve"> in Alt3-2 is also for UE to report the selected indices in the range indicated or configured by gNB. Therefore, the purpose of these three sub-alternatives are the same.</w:t>
      </w:r>
    </w:p>
    <w:p w14:paraId="546B5CFA" w14:textId="43449B4F" w:rsidR="002149E8" w:rsidRDefault="00E03D81" w:rsidP="32B137BE">
      <w:pPr>
        <w:rPr>
          <w:rFonts w:eastAsiaTheme="minorEastAsia"/>
          <w:lang w:eastAsia="zh-CN"/>
        </w:rPr>
      </w:pPr>
      <w:r w:rsidRPr="32B137BE">
        <w:rPr>
          <w:rFonts w:eastAsiaTheme="minorEastAsia"/>
        </w:rPr>
        <w:t xml:space="preserve">As for the specific expression, </w:t>
      </w:r>
      <m:oMath>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f</m:t>
            </m:r>
          </m:sub>
        </m:sSub>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C</m:t>
            </m:r>
          </m:e>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p>
        </m:sSup>
      </m:oMath>
      <w:r w:rsidRPr="32B137BE">
        <w:rPr>
          <w:rFonts w:eastAsiaTheme="minorEastAsia"/>
          <w:lang w:eastAsia="zh-CN"/>
        </w:rPr>
        <w:t xml:space="preserve"> is same as in Rel-16 with a little </w:t>
      </w:r>
      <w:r w:rsidR="00E548F8" w:rsidRPr="32B137BE">
        <w:rPr>
          <w:rFonts w:eastAsiaTheme="minorEastAsia"/>
          <w:lang w:eastAsia="zh-CN"/>
        </w:rPr>
        <w:t>differen</w:t>
      </w:r>
      <w:r w:rsidR="00E548F8">
        <w:rPr>
          <w:rFonts w:eastAsiaTheme="minorEastAsia"/>
          <w:lang w:eastAsia="zh-CN"/>
        </w:rPr>
        <w:t>ce</w:t>
      </w:r>
      <w:r w:rsidR="00E548F8" w:rsidRPr="32B137BE">
        <w:rPr>
          <w:rFonts w:eastAsiaTheme="minorEastAsia"/>
          <w:lang w:eastAsia="zh-CN"/>
        </w:rPr>
        <w:t xml:space="preserve"> </w:t>
      </w:r>
      <w:r w:rsidRPr="32B137BE">
        <w:rPr>
          <w:rFonts w:eastAsiaTheme="minorEastAsia"/>
          <w:lang w:eastAsia="zh-CN"/>
        </w:rPr>
        <w:t>in</w:t>
      </w:r>
      <w:r w:rsidR="00E548F8">
        <w:rPr>
          <w:rFonts w:eastAsiaTheme="minorEastAsia"/>
          <w:lang w:eastAsia="zh-CN"/>
        </w:rPr>
        <w:t xml:space="preserve"> its</w:t>
      </w:r>
      <w:r w:rsidRPr="32B137BE">
        <w:rPr>
          <w:rFonts w:eastAsiaTheme="minorEastAsia"/>
          <w:lang w:eastAsia="zh-CN"/>
        </w:rPr>
        <w:t xml:space="preserve"> meaning. </w:t>
      </w:r>
      <w:proofErr w:type="spellStart"/>
      <w:r w:rsidRPr="32B137BE">
        <w:rPr>
          <w:rFonts w:eastAsiaTheme="minorEastAsia"/>
          <w:lang w:eastAsia="zh-CN"/>
        </w:rPr>
        <w:t>W</w:t>
      </w:r>
      <w:r w:rsidRPr="32B137BE">
        <w:rPr>
          <w:rFonts w:eastAsiaTheme="minorEastAsia"/>
          <w:vertAlign w:val="subscript"/>
          <w:lang w:eastAsia="zh-CN"/>
        </w:rPr>
        <w:t>f</w:t>
      </w:r>
      <w:proofErr w:type="spellEnd"/>
      <w:r w:rsidRPr="32B137BE">
        <w:rPr>
          <w:rFonts w:eastAsiaTheme="minorEastAsia"/>
          <w:lang w:eastAsia="zh-CN"/>
        </w:rPr>
        <w:t xml:space="preserve"> can be divided into two parts as </w:t>
      </w:r>
      <m:oMath>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f</m:t>
            </m:r>
          </m:sub>
        </m:sSub>
        <m:r>
          <m:rPr>
            <m:sty m:val="p"/>
          </m:rPr>
          <w:rPr>
            <w:rFonts w:ascii="Cambria Math" w:eastAsiaTheme="minorEastAsia" w:hAnsi="Cambria Math"/>
            <w:lang w:eastAsia="zh-CN"/>
          </w:rPr>
          <m:t xml:space="preserve">= </m:t>
        </m:r>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f, gNB</m:t>
            </m:r>
          </m:sub>
        </m:sSub>
        <m:r>
          <w:rPr>
            <w:rFonts w:ascii="Cambria Math" w:eastAsiaTheme="minorEastAsia" w:hAnsi="Cambria Math"/>
          </w:rPr>
          <m:t xml:space="preserve"> × </m:t>
        </m:r>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f, UE</m:t>
            </m:r>
          </m:sub>
        </m:sSub>
        <m:r>
          <m:rPr>
            <m:sty m:val="p"/>
          </m:rPr>
          <w:rPr>
            <w:rFonts w:ascii="Cambria Math" w:eastAsiaTheme="minorEastAsia" w:hAnsi="Cambria Math"/>
          </w:rPr>
          <m:t>,</m:t>
        </m:r>
        <m:r>
          <m:rPr>
            <m:sty m:val="p"/>
          </m:rPr>
          <w:rPr>
            <w:rFonts w:ascii="Cambria Math" w:eastAsiaTheme="minorEastAsia" w:hAnsi="Cambria Math"/>
            <w:lang w:eastAsia="zh-CN"/>
          </w:rPr>
          <m:t xml:space="preserve"> </m:t>
        </m:r>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f, gNB</m:t>
            </m:r>
          </m:sub>
        </m:sSub>
        <m:r>
          <m:rPr>
            <m:sty m:val="p"/>
          </m:rPr>
          <w:rPr>
            <w:rFonts w:ascii="Cambria Math" w:eastAsiaTheme="minorEastAsia" w:hAnsi="Cambria Math"/>
          </w:rPr>
          <m:t xml:space="preserve"> ∈ </m:t>
        </m:r>
        <m:sSup>
          <m:sSupPr>
            <m:ctrlPr>
              <w:rPr>
                <w:rFonts w:ascii="Cambria Math" w:eastAsiaTheme="minorEastAsia" w:hAnsi="Cambria Math"/>
                <w:i/>
              </w:rPr>
            </m:ctrlPr>
          </m:sSupPr>
          <m:e>
            <m:r>
              <w:rPr>
                <w:rFonts w:ascii="Cambria Math" w:eastAsiaTheme="minorEastAsia" w:hAnsi="Cambria Math"/>
              </w:rPr>
              <m:t>C</m:t>
            </m:r>
          </m:e>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3</m:t>
                </m:r>
              </m:sub>
            </m:sSub>
            <m:r>
              <w:rPr>
                <w:rFonts w:ascii="Cambria Math" w:eastAsiaTheme="minorEastAsia" w:hAnsi="Cambria Math"/>
              </w:rPr>
              <m:t xml:space="preserve"> × N</m:t>
            </m:r>
          </m:sup>
        </m:sSup>
        <m:r>
          <w:rPr>
            <w:rFonts w:ascii="Cambria Math" w:eastAsiaTheme="minorEastAsia" w:hAnsi="Cambria Math"/>
          </w:rPr>
          <m:t xml:space="preserve"> and </m:t>
        </m:r>
        <m:sSup>
          <m:sSupPr>
            <m:ctrlPr>
              <w:rPr>
                <w:rFonts w:ascii="Cambria Math" w:eastAsiaTheme="minorEastAsia" w:hAnsi="Cambria Math"/>
                <w:i/>
              </w:rPr>
            </m:ctrlPr>
          </m:sSupPr>
          <m:e>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f, UE</m:t>
                </m:r>
              </m:sub>
            </m:sSub>
            <m:r>
              <w:rPr>
                <w:rFonts w:ascii="Cambria Math" w:eastAsiaTheme="minorEastAsia" w:hAnsi="Cambria Math"/>
              </w:rPr>
              <m:t xml:space="preserve"> </m:t>
            </m:r>
            <m:r>
              <m:rPr>
                <m:sty m:val="p"/>
              </m:rPr>
              <w:rPr>
                <w:rFonts w:ascii="Cambria Math" w:eastAsiaTheme="minorEastAsia" w:hAnsi="Cambria Math"/>
              </w:rPr>
              <m:t>∈</m:t>
            </m:r>
            <m:r>
              <w:rPr>
                <w:rFonts w:ascii="Cambria Math" w:eastAsiaTheme="minorEastAsia" w:hAnsi="Cambria Math"/>
              </w:rPr>
              <m:t xml:space="preserve"> C</m:t>
            </m:r>
          </m:e>
          <m:sup>
            <m:r>
              <w:rPr>
                <w:rFonts w:ascii="Cambria Math" w:eastAsiaTheme="minorEastAsia" w:hAnsi="Cambria Math"/>
              </w:rPr>
              <m:t xml:space="preserve">N ×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v</m:t>
                </m:r>
              </m:sub>
            </m:sSub>
          </m:sup>
        </m:sSup>
      </m:oMath>
      <w:r w:rsidRPr="32B137BE">
        <w:rPr>
          <w:rFonts w:eastAsiaTheme="minorEastAsia"/>
          <w:lang w:eastAsia="zh-CN"/>
        </w:rPr>
        <w:t xml:space="preserve">. The first part </w:t>
      </w:r>
      <m:oMath>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f, gNB</m:t>
            </m:r>
          </m:sub>
        </m:sSub>
      </m:oMath>
      <w:r w:rsidRPr="32B137BE">
        <w:rPr>
          <w:rFonts w:eastAsiaTheme="minorEastAsia"/>
          <w:lang w:eastAsia="zh-CN"/>
        </w:rPr>
        <w:t xml:space="preserve"> is constructed at gNB side. It can be DFT vectors or part of SVD vectors or some other orthogonal vectors. The second part </w:t>
      </w:r>
      <m:oMath>
        <m:sSub>
          <m:sSubPr>
            <m:ctrlPr>
              <w:rPr>
                <w:rFonts w:ascii="Cambria Math" w:eastAsiaTheme="minorEastAsia" w:hAnsi="Cambria Math"/>
              </w:rPr>
            </m:ctrlPr>
          </m:sSubPr>
          <m:e>
            <m:r>
              <w:rPr>
                <w:rFonts w:ascii="Cambria Math" w:eastAsiaTheme="minorEastAsia" w:hAnsi="Cambria Math"/>
              </w:rPr>
              <m:t>W</m:t>
            </m:r>
          </m:e>
          <m:sub>
            <m:r>
              <w:rPr>
                <w:rFonts w:ascii="Cambria Math" w:eastAsiaTheme="minorEastAsia" w:hAnsi="Cambria Math"/>
              </w:rPr>
              <m:t>f, UE</m:t>
            </m:r>
          </m:sub>
        </m:sSub>
      </m:oMath>
      <w:r w:rsidRPr="32B137BE">
        <w:rPr>
          <w:rFonts w:eastAsiaTheme="minorEastAsia"/>
          <w:lang w:eastAsia="zh-CN"/>
        </w:rPr>
        <w:t xml:space="preserve"> is reported by UE and can be </w:t>
      </w:r>
      <w:r w:rsidR="00E548F8">
        <w:rPr>
          <w:rFonts w:eastAsiaTheme="minorEastAsia"/>
          <w:lang w:eastAsia="zh-CN"/>
        </w:rPr>
        <w:t xml:space="preserve">a </w:t>
      </w:r>
      <w:r w:rsidRPr="32B137BE">
        <w:rPr>
          <w:rFonts w:eastAsiaTheme="minorEastAsia"/>
          <w:lang w:eastAsia="zh-CN"/>
        </w:rPr>
        <w:t>selection matrix whereas each column only has one element of 1. This selection matrix represents the selection result from the candidate range indicated or configured by gNB. The candidate range can be DFT</w:t>
      </w:r>
      <w:r w:rsidR="00FD3474" w:rsidRPr="32B137BE">
        <w:rPr>
          <w:rFonts w:eastAsiaTheme="minorEastAsia"/>
          <w:lang w:eastAsia="zh-CN"/>
        </w:rPr>
        <w:t xml:space="preserve"> matrices</w:t>
      </w:r>
      <w:r w:rsidRPr="32B137BE">
        <w:rPr>
          <w:rFonts w:eastAsiaTheme="minorEastAsia"/>
          <w:lang w:eastAsia="zh-CN"/>
        </w:rPr>
        <w:t xml:space="preserve"> or other selection </w:t>
      </w:r>
      <w:r w:rsidR="00FD3474" w:rsidRPr="32B137BE">
        <w:rPr>
          <w:rFonts w:eastAsiaTheme="minorEastAsia"/>
          <w:lang w:eastAsia="zh-CN"/>
        </w:rPr>
        <w:t>matrices</w:t>
      </w:r>
      <w:r w:rsidRPr="32B137BE">
        <w:rPr>
          <w:rFonts w:eastAsiaTheme="minorEastAsia"/>
          <w:lang w:eastAsia="zh-CN"/>
        </w:rPr>
        <w:t>.</w:t>
      </w:r>
    </w:p>
    <w:p w14:paraId="3BB105B1" w14:textId="77777777" w:rsidR="00481C29" w:rsidRDefault="00481C29" w:rsidP="00481C29">
      <w:pPr>
        <w:pStyle w:val="proposal"/>
      </w:pPr>
    </w:p>
    <w:p w14:paraId="555F93F8" w14:textId="5B8ED0D7" w:rsidR="00D12667" w:rsidRDefault="32B137BE" w:rsidP="32B137BE">
      <w:pPr>
        <w:pStyle w:val="bullet1"/>
        <w:rPr>
          <w:i/>
          <w:iCs/>
        </w:rPr>
      </w:pPr>
      <w:r w:rsidRPr="32B137BE">
        <w:rPr>
          <w:i/>
          <w:iCs/>
        </w:rPr>
        <w:t xml:space="preserve">We prefer codebook structure Alt 3. W1 is for CSI-RS port selection. </w:t>
      </w:r>
      <w:proofErr w:type="spellStart"/>
      <w:r w:rsidRPr="32B137BE">
        <w:rPr>
          <w:i/>
          <w:iCs/>
        </w:rPr>
        <w:t>W</w:t>
      </w:r>
      <w:r w:rsidRPr="32B137BE">
        <w:rPr>
          <w:i/>
          <w:iCs/>
          <w:vertAlign w:val="subscript"/>
        </w:rPr>
        <w:t>f</w:t>
      </w:r>
      <w:proofErr w:type="spellEnd"/>
      <w:r w:rsidRPr="32B137BE">
        <w:rPr>
          <w:i/>
          <w:iCs/>
        </w:rPr>
        <w:t xml:space="preserve"> is for index selection from the range indicated or configured by gNB. For all the selected CSI-RS port</w:t>
      </w:r>
      <w:r w:rsidR="00E548F8">
        <w:rPr>
          <w:i/>
          <w:iCs/>
        </w:rPr>
        <w:t>s</w:t>
      </w:r>
      <w:r w:rsidRPr="32B137BE">
        <w:rPr>
          <w:i/>
          <w:iCs/>
        </w:rPr>
        <w:t xml:space="preserve">, </w:t>
      </w:r>
      <w:proofErr w:type="spellStart"/>
      <w:r w:rsidRPr="32B137BE">
        <w:rPr>
          <w:i/>
          <w:iCs/>
        </w:rPr>
        <w:t>W</w:t>
      </w:r>
      <w:r w:rsidRPr="32B137BE">
        <w:rPr>
          <w:i/>
          <w:iCs/>
          <w:vertAlign w:val="subscript"/>
        </w:rPr>
        <w:t>f</w:t>
      </w:r>
      <w:proofErr w:type="spellEnd"/>
      <w:r w:rsidRPr="32B137BE">
        <w:rPr>
          <w:i/>
          <w:iCs/>
        </w:rPr>
        <w:t xml:space="preserve"> is the same.</w:t>
      </w:r>
    </w:p>
    <w:p w14:paraId="0AA25BE0" w14:textId="1954995F" w:rsidR="0042488C" w:rsidRPr="0042488C" w:rsidRDefault="32B137BE" w:rsidP="32B137BE">
      <w:pPr>
        <w:pStyle w:val="bullet2"/>
        <w:rPr>
          <w:i/>
          <w:iCs/>
        </w:rPr>
      </w:pPr>
      <w:r w:rsidRPr="32B137BE">
        <w:rPr>
          <w:i/>
          <w:iCs/>
        </w:rPr>
        <w:t>W</w:t>
      </w:r>
      <w:r w:rsidRPr="32B137BE">
        <w:rPr>
          <w:i/>
          <w:iCs/>
          <w:vertAlign w:val="subscript"/>
        </w:rPr>
        <w:t>1</w:t>
      </w:r>
      <w:r w:rsidRPr="32B137BE">
        <w:rPr>
          <w:i/>
          <w:iCs/>
        </w:rPr>
        <w:t xml:space="preserve"> can be</w:t>
      </w:r>
      <w:r w:rsidR="003B59F0">
        <w:rPr>
          <w:i/>
          <w:iCs/>
        </w:rPr>
        <w:t xml:space="preserve"> an</w:t>
      </w:r>
      <w:r w:rsidRPr="32B137BE">
        <w:rPr>
          <w:i/>
          <w:iCs/>
        </w:rPr>
        <w:t xml:space="preserve"> identity matrix to represent all CSI-RS ports reported.</w:t>
      </w:r>
    </w:p>
    <w:p w14:paraId="142EDB65" w14:textId="2663D3FF" w:rsidR="0042488C" w:rsidRPr="0042488C" w:rsidRDefault="32B137BE" w:rsidP="32B137BE">
      <w:pPr>
        <w:pStyle w:val="bullet2"/>
        <w:rPr>
          <w:i/>
          <w:iCs/>
        </w:rPr>
      </w:pPr>
      <w:proofErr w:type="spellStart"/>
      <w:r w:rsidRPr="32B137BE">
        <w:rPr>
          <w:i/>
          <w:iCs/>
        </w:rPr>
        <w:t>W</w:t>
      </w:r>
      <w:r w:rsidRPr="32B137BE">
        <w:rPr>
          <w:i/>
          <w:iCs/>
          <w:vertAlign w:val="subscript"/>
        </w:rPr>
        <w:t>f</w:t>
      </w:r>
      <w:proofErr w:type="spellEnd"/>
      <w:r w:rsidRPr="00642BA4">
        <w:rPr>
          <w:i/>
          <w:iCs/>
        </w:rPr>
        <w:t xml:space="preserve"> </w:t>
      </w:r>
      <w:r w:rsidRPr="32B137BE">
        <w:rPr>
          <w:i/>
          <w:iCs/>
        </w:rPr>
        <w:t>can be</w:t>
      </w:r>
      <w:r w:rsidR="00C250E0">
        <w:rPr>
          <w:i/>
          <w:iCs/>
        </w:rPr>
        <w:t xml:space="preserve"> a</w:t>
      </w:r>
      <w:r w:rsidRPr="32B137BE">
        <w:rPr>
          <w:i/>
          <w:iCs/>
        </w:rPr>
        <w:t xml:space="preserve"> complete DFT matrix indicated by gNB to represent all FD information reported.</w:t>
      </w:r>
    </w:p>
    <w:p w14:paraId="0A1395C9" w14:textId="77777777" w:rsidR="008C7389" w:rsidRDefault="32B137BE" w:rsidP="32B137BE">
      <w:pPr>
        <w:pStyle w:val="title2"/>
        <w:rPr>
          <w:rFonts w:eastAsiaTheme="minorEastAsia"/>
        </w:rPr>
      </w:pPr>
      <w:r w:rsidRPr="32B137BE">
        <w:rPr>
          <w:rFonts w:eastAsiaTheme="minorEastAsia"/>
        </w:rPr>
        <w:t>Timing mismatch</w:t>
      </w:r>
    </w:p>
    <w:p w14:paraId="001BD22E" w14:textId="5D3A7D69" w:rsidR="00D2354A" w:rsidRPr="00D2354A" w:rsidRDefault="32B137BE" w:rsidP="32B137BE">
      <w:pPr>
        <w:rPr>
          <w:rFonts w:eastAsiaTheme="minorEastAsia"/>
        </w:rPr>
      </w:pPr>
      <w:r w:rsidRPr="32B137BE">
        <w:rPr>
          <w:rFonts w:eastAsiaTheme="minorEastAsia"/>
        </w:rPr>
        <w:t xml:space="preserve">As we discussed in </w:t>
      </w:r>
      <w:r w:rsidR="00642BA4">
        <w:rPr>
          <w:rFonts w:eastAsiaTheme="minorEastAsia"/>
        </w:rPr>
        <w:fldChar w:fldCharType="begin"/>
      </w:r>
      <w:r w:rsidR="00642BA4">
        <w:rPr>
          <w:rFonts w:eastAsiaTheme="minorEastAsia"/>
        </w:rPr>
        <w:instrText xml:space="preserve"> REF _Ref61935584 \r \h </w:instrText>
      </w:r>
      <w:r w:rsidR="00642BA4">
        <w:rPr>
          <w:rFonts w:eastAsiaTheme="minorEastAsia"/>
        </w:rPr>
      </w:r>
      <w:r w:rsidR="00642BA4">
        <w:rPr>
          <w:rFonts w:eastAsiaTheme="minorEastAsia"/>
        </w:rPr>
        <w:fldChar w:fldCharType="separate"/>
      </w:r>
      <w:r w:rsidR="00642BA4">
        <w:rPr>
          <w:rFonts w:eastAsiaTheme="minorEastAsia"/>
        </w:rPr>
        <w:t>[3]</w:t>
      </w:r>
      <w:r w:rsidR="00642BA4">
        <w:rPr>
          <w:rFonts w:eastAsiaTheme="minorEastAsia"/>
        </w:rPr>
        <w:fldChar w:fldCharType="end"/>
      </w:r>
      <w:r w:rsidRPr="32B137BE">
        <w:rPr>
          <w:rFonts w:eastAsiaTheme="minorEastAsia"/>
        </w:rPr>
        <w:t xml:space="preserve">, we believe there are some timing issues for UE for FDD CSI enhancement in Rel-17. There </w:t>
      </w:r>
      <w:r w:rsidR="00642BA4">
        <w:rPr>
          <w:rFonts w:eastAsiaTheme="minorEastAsia" w:hint="eastAsia"/>
          <w:lang w:eastAsia="zh-CN"/>
        </w:rPr>
        <w:t>m</w:t>
      </w:r>
      <w:r w:rsidR="00642BA4">
        <w:rPr>
          <w:rFonts w:eastAsiaTheme="minorEastAsia"/>
          <w:lang w:eastAsia="zh-CN"/>
        </w:rPr>
        <w:t>ay be</w:t>
      </w:r>
      <w:r w:rsidRPr="32B137BE">
        <w:rPr>
          <w:rFonts w:eastAsiaTheme="minorEastAsia"/>
        </w:rPr>
        <w:t xml:space="preserve"> a timing offset between uplink channel and downlink channel even if the delay is reciprocal. Following reasons could cause timing offset:</w:t>
      </w:r>
    </w:p>
    <w:p w14:paraId="08321FBC" w14:textId="0DFC4252" w:rsidR="00A728DF" w:rsidRDefault="32B137BE" w:rsidP="32B137BE">
      <w:pPr>
        <w:pStyle w:val="bullet1"/>
        <w:rPr>
          <w:rFonts w:eastAsiaTheme="minorEastAsia"/>
        </w:rPr>
      </w:pPr>
      <w:r w:rsidRPr="32B137BE">
        <w:rPr>
          <w:rFonts w:eastAsiaTheme="minorEastAsia"/>
        </w:rPr>
        <w:t>U</w:t>
      </w:r>
      <w:r>
        <w:t>sually, when</w:t>
      </w:r>
      <w:r w:rsidR="00642BA4">
        <w:t xml:space="preserve"> the</w:t>
      </w:r>
      <w:r>
        <w:t xml:space="preserve"> UE processes timing calibration to synchronize with </w:t>
      </w:r>
      <w:r w:rsidR="00EF709B">
        <w:t>gNB</w:t>
      </w:r>
      <w:r>
        <w:t>, UE only adjust</w:t>
      </w:r>
      <w:r w:rsidR="00642BA4">
        <w:t>s</w:t>
      </w:r>
      <w:r>
        <w:t xml:space="preserve"> </w:t>
      </w:r>
      <w:r w:rsidR="00642BA4">
        <w:t>to the</w:t>
      </w:r>
      <w:r>
        <w:t xml:space="preserve"> </w:t>
      </w:r>
      <w:r w:rsidR="001153E3">
        <w:t xml:space="preserve">reception </w:t>
      </w:r>
      <w:r>
        <w:t>tim</w:t>
      </w:r>
      <w:r w:rsidR="00642BA4">
        <w:t>ing</w:t>
      </w:r>
      <w:r>
        <w:t xml:space="preserve"> to make the delay interval less than CP length. But the delay location in the uplink channel observed by </w:t>
      </w:r>
      <w:r w:rsidR="00EF709B">
        <w:t xml:space="preserve">gNB </w:t>
      </w:r>
      <w:r>
        <w:t xml:space="preserve">and the downlink channel observed by UE may be different. </w:t>
      </w:r>
      <w:r w:rsidRPr="32B137BE">
        <w:rPr>
          <w:rFonts w:eastAsiaTheme="minorEastAsia"/>
          <w:lang w:eastAsia="en-US"/>
        </w:rPr>
        <w:t xml:space="preserve">For FDD CSI enhancement, gNB and UE need to be aligned on </w:t>
      </w:r>
      <w:r w:rsidR="00642BA4">
        <w:rPr>
          <w:rFonts w:eastAsiaTheme="minorEastAsia"/>
          <w:lang w:eastAsia="en-US"/>
        </w:rPr>
        <w:t>the exact delay</w:t>
      </w:r>
      <w:r w:rsidR="00642BA4" w:rsidRPr="32B137BE">
        <w:rPr>
          <w:rFonts w:eastAsiaTheme="minorEastAsia"/>
          <w:lang w:eastAsia="en-US"/>
        </w:rPr>
        <w:t xml:space="preserve"> </w:t>
      </w:r>
      <w:r w:rsidRPr="32B137BE">
        <w:rPr>
          <w:rFonts w:eastAsiaTheme="minorEastAsia"/>
          <w:lang w:eastAsia="en-US"/>
        </w:rPr>
        <w:t>tap UE need</w:t>
      </w:r>
      <w:r w:rsidR="00642BA4">
        <w:rPr>
          <w:rFonts w:eastAsiaTheme="minorEastAsia"/>
          <w:lang w:eastAsia="en-US"/>
        </w:rPr>
        <w:t>s</w:t>
      </w:r>
      <w:r w:rsidRPr="32B137BE">
        <w:rPr>
          <w:rFonts w:eastAsiaTheme="minorEastAsia"/>
          <w:lang w:eastAsia="en-US"/>
        </w:rPr>
        <w:t xml:space="preserve"> to estimate and feedback the amplitude</w:t>
      </w:r>
      <w:r w:rsidR="00642BA4">
        <w:rPr>
          <w:rFonts w:eastAsiaTheme="minorEastAsia"/>
          <w:lang w:eastAsia="en-US"/>
        </w:rPr>
        <w:t>s</w:t>
      </w:r>
      <w:r w:rsidRPr="32B137BE">
        <w:rPr>
          <w:rFonts w:eastAsiaTheme="minorEastAsia"/>
          <w:lang w:eastAsia="en-US"/>
        </w:rPr>
        <w:t xml:space="preserve"> and phase</w:t>
      </w:r>
      <w:r w:rsidR="00642BA4">
        <w:rPr>
          <w:rFonts w:eastAsiaTheme="minorEastAsia"/>
          <w:lang w:eastAsia="en-US"/>
        </w:rPr>
        <w:t>s</w:t>
      </w:r>
      <w:r w:rsidRPr="32B137BE">
        <w:rPr>
          <w:rFonts w:eastAsiaTheme="minorEastAsia"/>
          <w:lang w:eastAsia="en-US"/>
        </w:rPr>
        <w:t>, e.g. on Tap 0;</w:t>
      </w:r>
    </w:p>
    <w:p w14:paraId="71B3C74E" w14:textId="0EC819A1" w:rsidR="00A728DF" w:rsidRDefault="32B137BE" w:rsidP="32B137BE">
      <w:pPr>
        <w:pStyle w:val="bullet1"/>
        <w:rPr>
          <w:rFonts w:eastAsiaTheme="minorEastAsia"/>
        </w:rPr>
      </w:pPr>
      <w:proofErr w:type="gramStart"/>
      <w:r>
        <w:t xml:space="preserve">To  </w:t>
      </w:r>
      <w:r w:rsidR="00642BA4">
        <w:t>en</w:t>
      </w:r>
      <w:r>
        <w:t>sure</w:t>
      </w:r>
      <w:proofErr w:type="gramEnd"/>
      <w:r>
        <w:t xml:space="preserve"> all paths can be received successfully, </w:t>
      </w:r>
      <w:r w:rsidR="00642BA4">
        <w:t xml:space="preserve">the </w:t>
      </w:r>
      <w:r>
        <w:t xml:space="preserve">UE may start receiving </w:t>
      </w:r>
      <w:r w:rsidR="001153E3">
        <w:t xml:space="preserve">a </w:t>
      </w:r>
      <w:r>
        <w:t>few sample</w:t>
      </w:r>
      <w:r w:rsidR="001153E3">
        <w:t>s</w:t>
      </w:r>
      <w:r>
        <w:t xml:space="preserve"> before the regular start point</w:t>
      </w:r>
      <w:r w:rsidR="001153E3">
        <w:t xml:space="preserve"> of an OFDM symbol</w:t>
      </w:r>
      <w:r>
        <w:t xml:space="preserve">. </w:t>
      </w:r>
      <w:r w:rsidRPr="32B137BE">
        <w:rPr>
          <w:rFonts w:eastAsiaTheme="minorEastAsia"/>
          <w:lang w:eastAsia="en-US"/>
        </w:rPr>
        <w:t>The UE reception timing is unknown to the gNB, thus UE would need to estimate which tap is the intended Tap 0 from gNB, e.g. Tap 0 based on t</w:t>
      </w:r>
      <w:r w:rsidRPr="32B137BE">
        <w:rPr>
          <w:rFonts w:eastAsiaTheme="minorEastAsia"/>
        </w:rPr>
        <w:t>he tap with the strongest power.</w:t>
      </w:r>
    </w:p>
    <w:p w14:paraId="147CFAB5" w14:textId="32EE81FA" w:rsidR="00A728DF" w:rsidRDefault="00A728DF" w:rsidP="00A728DF">
      <w:pPr>
        <w:jc w:val="center"/>
        <w:rPr>
          <w:rFonts w:eastAsiaTheme="minorEastAsia"/>
        </w:rPr>
      </w:pPr>
      <w:r w:rsidRPr="00153171">
        <w:rPr>
          <w:rFonts w:eastAsiaTheme="minorEastAsia"/>
          <w:noProof/>
          <w:lang w:eastAsia="zh-CN"/>
        </w:rPr>
        <w:drawing>
          <wp:inline distT="0" distB="0" distL="0" distR="0" wp14:anchorId="02FD23C6" wp14:editId="44520F23">
            <wp:extent cx="4114800" cy="2879181"/>
            <wp:effectExtent l="0" t="0" r="0" b="0"/>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6"/>
                    <a:stretch>
                      <a:fillRect/>
                    </a:stretch>
                  </pic:blipFill>
                  <pic:spPr>
                    <a:xfrm>
                      <a:off x="0" y="0"/>
                      <a:ext cx="4134189" cy="2892747"/>
                    </a:xfrm>
                    <a:prstGeom prst="rect">
                      <a:avLst/>
                    </a:prstGeom>
                  </pic:spPr>
                </pic:pic>
              </a:graphicData>
            </a:graphic>
          </wp:inline>
        </w:drawing>
      </w:r>
    </w:p>
    <w:p w14:paraId="08D8CEC6" w14:textId="2D8BE2F9" w:rsidR="000B2B41" w:rsidRDefault="001153E3" w:rsidP="000B2B41">
      <w:pPr>
        <w:pStyle w:val="figure"/>
      </w:pPr>
      <w:r>
        <w:t>Illustration of t</w:t>
      </w:r>
      <w:r w:rsidR="32B137BE">
        <w:t>iming mismatch</w:t>
      </w:r>
    </w:p>
    <w:p w14:paraId="77755F6F" w14:textId="6A8F27BF" w:rsidR="00D2354A" w:rsidRPr="00D2354A" w:rsidRDefault="32B137BE" w:rsidP="32B137BE">
      <w:pPr>
        <w:rPr>
          <w:rFonts w:eastAsiaTheme="minorEastAsia"/>
        </w:rPr>
      </w:pPr>
      <w:r w:rsidRPr="32B137BE">
        <w:rPr>
          <w:rFonts w:eastAsiaTheme="minorEastAsia"/>
        </w:rPr>
        <w:t xml:space="preserve">This timing mismatch does not influence Rel-15/16 </w:t>
      </w:r>
      <w:r w:rsidR="001153E3">
        <w:rPr>
          <w:rFonts w:eastAsiaTheme="minorEastAsia"/>
        </w:rPr>
        <w:t xml:space="preserve">Type II (PS) codebook </w:t>
      </w:r>
      <w:r w:rsidRPr="32B137BE">
        <w:rPr>
          <w:rFonts w:eastAsiaTheme="minorEastAsia"/>
        </w:rPr>
        <w:t xml:space="preserve">performance. </w:t>
      </w:r>
      <w:r w:rsidR="001153E3">
        <w:rPr>
          <w:rFonts w:eastAsiaTheme="minorEastAsia"/>
        </w:rPr>
        <w:t>On the one hand, t</w:t>
      </w:r>
      <w:r w:rsidRPr="32B137BE">
        <w:rPr>
          <w:rFonts w:eastAsiaTheme="minorEastAsia"/>
        </w:rPr>
        <w:t xml:space="preserve">he timing offset is the same for all paths, thus such delay only adds a subband specific phase offset and does not change the PMI feedback and also does not influence the frequency selectivity. </w:t>
      </w:r>
      <w:r w:rsidR="001153E3">
        <w:rPr>
          <w:rFonts w:eastAsiaTheme="minorEastAsia"/>
        </w:rPr>
        <w:t xml:space="preserve">On the other hand, both CSI </w:t>
      </w:r>
      <w:r w:rsidR="001153E3">
        <w:rPr>
          <w:rFonts w:eastAsiaTheme="minorEastAsia"/>
        </w:rPr>
        <w:lastRenderedPageBreak/>
        <w:t>measurement and PDSCH reception are based on the same timing offset making little difference</w:t>
      </w:r>
      <w:r w:rsidR="001153E3" w:rsidRPr="001153E3">
        <w:rPr>
          <w:rFonts w:eastAsiaTheme="minorEastAsia"/>
        </w:rPr>
        <w:t xml:space="preserve"> </w:t>
      </w:r>
      <w:r w:rsidR="001153E3">
        <w:rPr>
          <w:rFonts w:eastAsiaTheme="minorEastAsia"/>
        </w:rPr>
        <w:t xml:space="preserve">in </w:t>
      </w:r>
      <w:r w:rsidR="00D81170">
        <w:rPr>
          <w:rFonts w:eastAsiaTheme="minorEastAsia"/>
        </w:rPr>
        <w:t>the sense of downlink</w:t>
      </w:r>
      <w:r w:rsidR="001153E3">
        <w:rPr>
          <w:rFonts w:eastAsiaTheme="minorEastAsia"/>
        </w:rPr>
        <w:t xml:space="preserve"> channel</w:t>
      </w:r>
      <w:r w:rsidR="00D81170">
        <w:rPr>
          <w:rFonts w:eastAsiaTheme="minorEastAsia"/>
        </w:rPr>
        <w:t xml:space="preserve"> timing</w:t>
      </w:r>
      <w:r w:rsidR="001153E3">
        <w:rPr>
          <w:rFonts w:eastAsiaTheme="minorEastAsia"/>
        </w:rPr>
        <w:t xml:space="preserve"> between the</w:t>
      </w:r>
      <w:r w:rsidR="00D81170">
        <w:rPr>
          <w:rFonts w:eastAsiaTheme="minorEastAsia"/>
        </w:rPr>
        <w:t>m.</w:t>
      </w:r>
      <w:r w:rsidR="001153E3">
        <w:rPr>
          <w:rFonts w:eastAsiaTheme="minorEastAsia"/>
        </w:rPr>
        <w:t xml:space="preserve"> </w:t>
      </w:r>
      <w:r w:rsidRPr="32B137BE">
        <w:rPr>
          <w:rFonts w:eastAsiaTheme="minorEastAsia"/>
        </w:rPr>
        <w:t>Therefore, the Rel-15/16 codebook is not sensitive to timing mismatch.</w:t>
      </w:r>
    </w:p>
    <w:p w14:paraId="48F17B7E" w14:textId="028AB393" w:rsidR="008C7389" w:rsidRDefault="32B137BE" w:rsidP="008C7389">
      <w:r>
        <w:t>However, for Rel-17</w:t>
      </w:r>
      <w:r w:rsidR="00D81170">
        <w:t xml:space="preserve"> Type II PS </w:t>
      </w:r>
      <w:r>
        <w:t xml:space="preserve">codebook, the influence of timing mismatch is severe. </w:t>
      </w:r>
      <w:r w:rsidR="00D81170">
        <w:t>Different</w:t>
      </w:r>
      <w:r>
        <w:t xml:space="preserve"> delay locations of each path in uplink channel and downlink channel </w:t>
      </w:r>
      <w:r w:rsidR="00D81170">
        <w:t xml:space="preserve">will lead to the mismatch between </w:t>
      </w:r>
      <w:r>
        <w:t xml:space="preserve">the FD information </w:t>
      </w:r>
      <w:proofErr w:type="spellStart"/>
      <w:r>
        <w:t>gNB</w:t>
      </w:r>
      <w:proofErr w:type="spellEnd"/>
      <w:r>
        <w:t xml:space="preserve"> uses to </w:t>
      </w:r>
      <w:proofErr w:type="spellStart"/>
      <w:r>
        <w:t>precode</w:t>
      </w:r>
      <w:proofErr w:type="spellEnd"/>
      <w:r>
        <w:t xml:space="preserve"> CSI-RS </w:t>
      </w:r>
      <w:r w:rsidR="00D81170">
        <w:t>and</w:t>
      </w:r>
      <w:r>
        <w:t xml:space="preserve"> the real downlink channel, which violates the assumption of delay reciprocity. As shown below, the timing mismatch between gNB and UE is 1 which means the delay </w:t>
      </w:r>
      <w:r w:rsidR="00D81170">
        <w:t xml:space="preserve">tap </w:t>
      </w:r>
      <w:r>
        <w:t xml:space="preserve">0 for gNB </w:t>
      </w:r>
      <w:r w:rsidR="00D81170">
        <w:t xml:space="preserve">being </w:t>
      </w:r>
      <w:r>
        <w:t>de</w:t>
      </w:r>
      <w:r w:rsidR="00D81170">
        <w:t>l</w:t>
      </w:r>
      <w:r>
        <w:t xml:space="preserve">ay </w:t>
      </w:r>
      <w:r w:rsidR="00D81170">
        <w:t xml:space="preserve">tap </w:t>
      </w:r>
      <w:r>
        <w:t xml:space="preserve">-1 for UE. For each CSI-RS port, gNB </w:t>
      </w:r>
      <w:r w:rsidR="00D81170">
        <w:t>shifts</w:t>
      </w:r>
      <w:r>
        <w:t xml:space="preserve"> each</w:t>
      </w:r>
      <w:r w:rsidR="00D81170">
        <w:t xml:space="preserve"> SD-FD basis or SD basis </w:t>
      </w:r>
      <w:r>
        <w:t>to delay</w:t>
      </w:r>
      <w:r w:rsidR="00D81170">
        <w:t xml:space="preserve"> tap</w:t>
      </w:r>
      <w:r>
        <w:t xml:space="preserve"> 0 respectively but UE detects nothing </w:t>
      </w:r>
      <w:r w:rsidR="00D81170">
        <w:t>on</w:t>
      </w:r>
      <w:r>
        <w:t xml:space="preserve"> </w:t>
      </w:r>
      <w:r w:rsidR="00D81170">
        <w:t xml:space="preserve">tap </w:t>
      </w:r>
      <w:r>
        <w:t xml:space="preserve">0. </w:t>
      </w:r>
      <w:r w:rsidR="000A44FF">
        <w:t xml:space="preserve">While </w:t>
      </w:r>
      <w:r>
        <w:t>for CSI-RS port 1, there are two paths besides delay</w:t>
      </w:r>
      <w:r w:rsidR="000A44FF">
        <w:t xml:space="preserve"> tap</w:t>
      </w:r>
      <w:r>
        <w:t xml:space="preserve"> 0, so UE </w:t>
      </w:r>
      <w:proofErr w:type="spellStart"/>
      <w:r>
        <w:t>can not</w:t>
      </w:r>
      <w:proofErr w:type="spellEnd"/>
      <w:r>
        <w:t xml:space="preserve"> search for the strongest path to find the</w:t>
      </w:r>
      <w:r w:rsidR="000A44FF">
        <w:t xml:space="preserve"> correct</w:t>
      </w:r>
      <w:r>
        <w:t xml:space="preserve"> delay location of the CSI-RS port.</w:t>
      </w:r>
    </w:p>
    <w:p w14:paraId="731B76F9" w14:textId="7F187A2D" w:rsidR="008C7389" w:rsidRDefault="008C7389" w:rsidP="00F90F22">
      <w:pPr>
        <w:jc w:val="center"/>
      </w:pPr>
      <w:r>
        <w:object w:dxaOrig="7545" w:dyaOrig="2716" w14:anchorId="6EBEE59A">
          <v:shape id="_x0000_i1033" type="#_x0000_t75" style="width:336.9pt;height:121.45pt" o:ole="">
            <v:imagedata r:id="rId37" o:title=""/>
          </v:shape>
          <o:OLEObject Type="Embed" ProgID="Visio.Drawing.15" ShapeID="_x0000_i1033" DrawAspect="Content" ObjectID="_1672559901" r:id="rId38"/>
        </w:object>
      </w:r>
    </w:p>
    <w:p w14:paraId="691413D8" w14:textId="410E37E5" w:rsidR="00F90F22" w:rsidRDefault="32B137BE" w:rsidP="00F90F22">
      <w:pPr>
        <w:pStyle w:val="figure"/>
      </w:pPr>
      <w:r>
        <w:t xml:space="preserve"> The influence of timing mismatch</w:t>
      </w:r>
    </w:p>
    <w:p w14:paraId="7FB0255D" w14:textId="1E17C6AD" w:rsidR="008C7389" w:rsidRDefault="32B137BE" w:rsidP="32B137BE">
      <w:pPr>
        <w:rPr>
          <w:rFonts w:eastAsiaTheme="minorEastAsia"/>
          <w:lang w:eastAsia="zh-CN"/>
        </w:rPr>
      </w:pPr>
      <w:r w:rsidRPr="32B137BE">
        <w:rPr>
          <w:rFonts w:eastAsiaTheme="minorEastAsia"/>
          <w:lang w:eastAsia="zh-CN"/>
        </w:rPr>
        <w:t xml:space="preserve">Therefore, the timing mismatch can cause the wrong coefficients to report, even zero. The simulation results </w:t>
      </w:r>
      <w:proofErr w:type="gramStart"/>
      <w:r w:rsidRPr="32B137BE">
        <w:rPr>
          <w:rFonts w:eastAsiaTheme="minorEastAsia"/>
          <w:lang w:eastAsia="zh-CN"/>
        </w:rPr>
        <w:t>is</w:t>
      </w:r>
      <w:proofErr w:type="gramEnd"/>
      <w:r w:rsidRPr="32B137BE">
        <w:rPr>
          <w:rFonts w:eastAsiaTheme="minorEastAsia"/>
          <w:lang w:eastAsia="zh-CN"/>
        </w:rPr>
        <w:t xml:space="preserve"> shown below. SD and FD precoding applied on CSI-RS </w:t>
      </w:r>
      <w:r w:rsidR="000A44FF">
        <w:rPr>
          <w:rFonts w:eastAsiaTheme="minorEastAsia"/>
          <w:lang w:eastAsia="zh-CN"/>
        </w:rPr>
        <w:t xml:space="preserve">ports </w:t>
      </w:r>
      <w:r w:rsidRPr="32B137BE">
        <w:rPr>
          <w:rFonts w:eastAsiaTheme="minorEastAsia"/>
          <w:lang w:eastAsia="zh-CN"/>
        </w:rPr>
        <w:t>which is derived with SVD method and the total number of SD-FD pairs are 32. According to the simulation results, the influence of timing mismatch is severe, which can destroy the delay reciprocity which causes significant loss in performance.</w:t>
      </w:r>
    </w:p>
    <w:p w14:paraId="23966B2E" w14:textId="0BA6C077" w:rsidR="008C7389" w:rsidRDefault="00EE668B" w:rsidP="000345A6">
      <w:pPr>
        <w:jc w:val="center"/>
        <w:rPr>
          <w:rFonts w:eastAsiaTheme="minorEastAsia"/>
          <w:lang w:eastAsia="zh-CN"/>
        </w:rPr>
      </w:pPr>
      <w:r>
        <w:rPr>
          <w:noProof/>
          <w:lang w:eastAsia="zh-CN"/>
        </w:rPr>
        <w:drawing>
          <wp:inline distT="0" distB="0" distL="0" distR="0" wp14:anchorId="173247BC" wp14:editId="5A74E368">
            <wp:extent cx="5172075" cy="2743200"/>
            <wp:effectExtent l="0" t="0" r="9525"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4F11C640" w14:textId="6F2BD8A6" w:rsidR="000345A6" w:rsidRDefault="32B137BE" w:rsidP="000345A6">
      <w:pPr>
        <w:pStyle w:val="figure"/>
      </w:pPr>
      <w:r>
        <w:t xml:space="preserve"> The performance loss under timing mismatch</w:t>
      </w:r>
    </w:p>
    <w:p w14:paraId="633EFA83" w14:textId="2C2CD74D" w:rsidR="00D84F8E" w:rsidRDefault="32B137BE" w:rsidP="32B137BE">
      <w:pPr>
        <w:rPr>
          <w:rFonts w:eastAsiaTheme="minorEastAsia"/>
          <w:lang w:eastAsia="zh-CN"/>
        </w:rPr>
      </w:pPr>
      <w:r w:rsidRPr="32B137BE">
        <w:rPr>
          <w:rFonts w:eastAsiaTheme="minorEastAsia"/>
          <w:lang w:eastAsia="zh-CN"/>
        </w:rPr>
        <w:t xml:space="preserve">To solve this problem, a reference for UE to process timing calibration aiming delay alignment </w:t>
      </w:r>
      <w:r w:rsidR="000A44FF">
        <w:rPr>
          <w:rFonts w:eastAsiaTheme="minorEastAsia"/>
          <w:lang w:eastAsia="zh-CN"/>
        </w:rPr>
        <w:t>can</w:t>
      </w:r>
      <w:r w:rsidR="000A44FF" w:rsidRPr="32B137BE">
        <w:rPr>
          <w:rFonts w:eastAsiaTheme="minorEastAsia"/>
          <w:lang w:eastAsia="zh-CN"/>
        </w:rPr>
        <w:t xml:space="preserve"> </w:t>
      </w:r>
      <w:r w:rsidRPr="32B137BE">
        <w:rPr>
          <w:rFonts w:eastAsiaTheme="minorEastAsia"/>
          <w:lang w:eastAsia="zh-CN"/>
        </w:rPr>
        <w:t xml:space="preserve">be considered. UE can detect the timing mismatch for this given reference and report to gNB to adjust CSI-RS precoder or adjust the receiving signal itself. If UE searches the strongest path for all the CSI-RS ports, UE can calculate the timing mismatch between the strongest path location detected and the strongest path location </w:t>
      </w:r>
      <w:r w:rsidR="00EF709B">
        <w:rPr>
          <w:rFonts w:eastAsiaTheme="minorEastAsia"/>
          <w:lang w:eastAsia="zh-CN"/>
        </w:rPr>
        <w:t>gNB</w:t>
      </w:r>
      <w:r w:rsidR="00EF709B" w:rsidRPr="32B137BE">
        <w:rPr>
          <w:rFonts w:eastAsiaTheme="minorEastAsia"/>
          <w:lang w:eastAsia="zh-CN"/>
        </w:rPr>
        <w:t xml:space="preserve"> </w:t>
      </w:r>
      <w:r w:rsidRPr="32B137BE">
        <w:rPr>
          <w:rFonts w:eastAsiaTheme="minorEastAsia"/>
          <w:lang w:eastAsia="zh-CN"/>
        </w:rPr>
        <w:t xml:space="preserve">indicates or configures. The timing mismatch is a </w:t>
      </w:r>
      <w:r w:rsidR="000A44FF">
        <w:rPr>
          <w:rFonts w:eastAsiaTheme="minorEastAsia"/>
          <w:lang w:eastAsia="zh-CN"/>
        </w:rPr>
        <w:t>common</w:t>
      </w:r>
      <w:r w:rsidR="000A44FF" w:rsidRPr="32B137BE">
        <w:rPr>
          <w:rFonts w:eastAsiaTheme="minorEastAsia"/>
          <w:lang w:eastAsia="zh-CN"/>
        </w:rPr>
        <w:t xml:space="preserve"> </w:t>
      </w:r>
      <w:r w:rsidRPr="32B137BE">
        <w:rPr>
          <w:rFonts w:eastAsiaTheme="minorEastAsia"/>
          <w:lang w:eastAsia="zh-CN"/>
        </w:rPr>
        <w:t xml:space="preserve">delay </w:t>
      </w:r>
      <w:r w:rsidR="000A44FF">
        <w:rPr>
          <w:rFonts w:eastAsiaTheme="minorEastAsia"/>
          <w:lang w:eastAsia="zh-CN"/>
        </w:rPr>
        <w:t>shift</w:t>
      </w:r>
      <w:r w:rsidRPr="32B137BE">
        <w:rPr>
          <w:rFonts w:eastAsiaTheme="minorEastAsia"/>
          <w:lang w:eastAsia="zh-CN"/>
        </w:rPr>
        <w:t xml:space="preserve"> for </w:t>
      </w:r>
      <w:r w:rsidR="000A44FF">
        <w:rPr>
          <w:rFonts w:eastAsiaTheme="minorEastAsia"/>
          <w:lang w:eastAsia="zh-CN"/>
        </w:rPr>
        <w:t>all</w:t>
      </w:r>
      <w:r w:rsidRPr="32B137BE">
        <w:rPr>
          <w:rFonts w:eastAsiaTheme="minorEastAsia"/>
          <w:lang w:eastAsia="zh-CN"/>
        </w:rPr>
        <w:t xml:space="preserve"> paths, </w:t>
      </w:r>
      <w:r w:rsidR="000A44FF">
        <w:rPr>
          <w:rFonts w:eastAsiaTheme="minorEastAsia"/>
          <w:lang w:eastAsia="zh-CN"/>
        </w:rPr>
        <w:t xml:space="preserve">so that the </w:t>
      </w:r>
      <w:r w:rsidRPr="32B137BE">
        <w:rPr>
          <w:rFonts w:eastAsiaTheme="minorEastAsia"/>
          <w:lang w:eastAsia="zh-CN"/>
        </w:rPr>
        <w:t xml:space="preserve">UE can measure on one CSI-RS port which reduces the computation significantly. </w:t>
      </w:r>
    </w:p>
    <w:p w14:paraId="5E55B6BD" w14:textId="77777777" w:rsidR="00D342DC" w:rsidRDefault="00D342DC" w:rsidP="00D342DC">
      <w:pPr>
        <w:pStyle w:val="proposal"/>
      </w:pPr>
    </w:p>
    <w:p w14:paraId="480B31C8" w14:textId="15024909" w:rsidR="000E1140" w:rsidRPr="004837FD" w:rsidRDefault="32B137BE" w:rsidP="32B137BE">
      <w:pPr>
        <w:pStyle w:val="bullet1"/>
        <w:rPr>
          <w:i/>
          <w:iCs/>
        </w:rPr>
      </w:pPr>
      <w:r w:rsidRPr="32B137BE">
        <w:rPr>
          <w:i/>
          <w:iCs/>
        </w:rPr>
        <w:t>Enhance procedure on timing calibration to counteract the timing mismatch between gNB and UE for FDD CSI enhancement.</w:t>
      </w:r>
    </w:p>
    <w:p w14:paraId="6691B6FE" w14:textId="6A149D18" w:rsidR="00F03AEB" w:rsidRPr="00500A37" w:rsidRDefault="32B137BE" w:rsidP="004824DE">
      <w:pPr>
        <w:pStyle w:val="title1"/>
      </w:pPr>
      <w:r>
        <w:lastRenderedPageBreak/>
        <w:t>Conclusions</w:t>
      </w:r>
    </w:p>
    <w:p w14:paraId="1DE463E3" w14:textId="2FEE4526" w:rsidR="00A25ACE" w:rsidRPr="0079351D" w:rsidRDefault="32B137BE" w:rsidP="00913A2F">
      <w:pPr>
        <w:pStyle w:val="bullet2"/>
        <w:numPr>
          <w:ilvl w:val="1"/>
          <w:numId w:val="0"/>
        </w:numPr>
      </w:pPr>
      <w:r>
        <w:t>In this contribution, we analyze potential enhancements of multi-beam operation in Rel-17. To summarize, we have following observations and proposals.</w:t>
      </w:r>
    </w:p>
    <w:p w14:paraId="37D11462" w14:textId="77777777" w:rsidR="007E18B0" w:rsidRDefault="007E18B0" w:rsidP="00F601D5">
      <w:pPr>
        <w:pStyle w:val="observation"/>
        <w:numPr>
          <w:ilvl w:val="0"/>
          <w:numId w:val="13"/>
        </w:numPr>
      </w:pPr>
    </w:p>
    <w:p w14:paraId="0E497BB2" w14:textId="31EC51D4" w:rsidR="00D60D3E" w:rsidRPr="00E96740" w:rsidRDefault="00C10A5C" w:rsidP="00E96740">
      <w:pPr>
        <w:pStyle w:val="bullet1"/>
        <w:rPr>
          <w:i/>
          <w:iCs/>
        </w:rPr>
      </w:pPr>
      <w:r w:rsidRPr="00C10A5C">
        <w:rPr>
          <w:i/>
          <w:iCs/>
        </w:rPr>
        <w:t xml:space="preserve">Multiple CSI reporting settings for NC-JT </w:t>
      </w:r>
      <w:r w:rsidR="0042526A">
        <w:rPr>
          <w:i/>
          <w:iCs/>
        </w:rPr>
        <w:t>are</w:t>
      </w:r>
      <w:r w:rsidRPr="00C10A5C">
        <w:rPr>
          <w:i/>
          <w:iCs/>
        </w:rPr>
        <w:t xml:space="preserve"> more suitable to M-DCI based MTRP with non-ideal backhaul which is one of the scenarios we need to enhance.</w:t>
      </w:r>
    </w:p>
    <w:p w14:paraId="45593D48" w14:textId="77777777" w:rsidR="00E96740" w:rsidRDefault="00E96740" w:rsidP="00E96740">
      <w:pPr>
        <w:pStyle w:val="observation"/>
      </w:pPr>
    </w:p>
    <w:p w14:paraId="0B90D611" w14:textId="77777777" w:rsidR="00E96740" w:rsidRPr="004C5289" w:rsidRDefault="00E96740" w:rsidP="00E96740">
      <w:pPr>
        <w:pStyle w:val="bullet1"/>
        <w:rPr>
          <w:i/>
          <w:iCs/>
        </w:rPr>
      </w:pPr>
      <w:r w:rsidRPr="32B137BE">
        <w:rPr>
          <w:i/>
          <w:iCs/>
        </w:rPr>
        <w:t>A single CSI reporting setting where a NZP-IMR is configured from another TRP has some issues:</w:t>
      </w:r>
    </w:p>
    <w:p w14:paraId="4E70F4A9" w14:textId="77777777" w:rsidR="00E96740" w:rsidRPr="008245F2" w:rsidRDefault="00E96740" w:rsidP="00E96740">
      <w:pPr>
        <w:pStyle w:val="bullet2"/>
        <w:rPr>
          <w:i/>
          <w:iCs/>
        </w:rPr>
      </w:pPr>
      <w:r w:rsidRPr="008245F2">
        <w:rPr>
          <w:i/>
          <w:iCs/>
        </w:rPr>
        <w:t>NZP-IMR only exists in A-CSI reporting.</w:t>
      </w:r>
    </w:p>
    <w:p w14:paraId="5E66D0DB" w14:textId="77777777" w:rsidR="00E96740" w:rsidRPr="008245F2" w:rsidRDefault="00E96740" w:rsidP="00E96740">
      <w:pPr>
        <w:pStyle w:val="bullet2"/>
        <w:rPr>
          <w:i/>
          <w:iCs/>
        </w:rPr>
      </w:pPr>
      <w:r w:rsidRPr="008245F2">
        <w:rPr>
          <w:i/>
          <w:iCs/>
        </w:rPr>
        <w:t>More than 18 CSI-RS ports from one TRP cannot be supported because no more than 18 NZP CSI-RS ports can be configured in a NZP IMR resource set in Rel-15/16.</w:t>
      </w:r>
    </w:p>
    <w:p w14:paraId="29675D1E" w14:textId="77777777" w:rsidR="00E96740" w:rsidRPr="008245F2" w:rsidRDefault="00E96740" w:rsidP="00E96740">
      <w:pPr>
        <w:pStyle w:val="bullet2"/>
        <w:rPr>
          <w:i/>
          <w:iCs/>
        </w:rPr>
      </w:pPr>
      <w:r w:rsidRPr="008245F2">
        <w:rPr>
          <w:i/>
          <w:iCs/>
        </w:rPr>
        <w:t>The QCL assumption within NZP-IMR defined in NC-JT hypothesis may be different from the legacy NZP-IMR assumption.</w:t>
      </w:r>
    </w:p>
    <w:p w14:paraId="7D6C0F87" w14:textId="77777777" w:rsidR="00E96740" w:rsidRPr="009E69D4" w:rsidRDefault="00E96740" w:rsidP="00E96740">
      <w:pPr>
        <w:pStyle w:val="bullet2"/>
        <w:rPr>
          <w:i/>
          <w:iCs/>
        </w:rPr>
      </w:pPr>
      <w:r w:rsidRPr="009E69D4">
        <w:rPr>
          <w:i/>
          <w:iCs/>
        </w:rPr>
        <w:t>UE assumes each NZP-IMR port corresponds to an interference transmission layer, which cannot apply for UE reported precoded interference measurement of NC-JT hypothesis.</w:t>
      </w:r>
    </w:p>
    <w:p w14:paraId="359CA0C2" w14:textId="77777777" w:rsidR="00E96740" w:rsidRPr="004C5289" w:rsidRDefault="00E96740" w:rsidP="00E96740">
      <w:pPr>
        <w:pStyle w:val="bullet2"/>
        <w:numPr>
          <w:ilvl w:val="1"/>
          <w:numId w:val="0"/>
        </w:numPr>
        <w:ind w:left="420"/>
        <w:rPr>
          <w:i/>
          <w:iCs/>
        </w:rPr>
      </w:pPr>
      <w:r>
        <w:rPr>
          <w:rFonts w:hint="eastAsia"/>
          <w:i/>
          <w:iCs/>
        </w:rPr>
        <w:t>A</w:t>
      </w:r>
      <w:r w:rsidRPr="32B137BE">
        <w:rPr>
          <w:i/>
          <w:iCs/>
        </w:rPr>
        <w:t xml:space="preserve"> new NZP-IMR </w:t>
      </w:r>
      <w:r>
        <w:rPr>
          <w:i/>
          <w:iCs/>
        </w:rPr>
        <w:t>definition may be specified</w:t>
      </w:r>
      <w:r w:rsidRPr="32B137BE">
        <w:rPr>
          <w:i/>
          <w:iCs/>
        </w:rPr>
        <w:t>.</w:t>
      </w:r>
    </w:p>
    <w:p w14:paraId="2EA4ABB2" w14:textId="77777777" w:rsidR="00774F5B" w:rsidRDefault="00774F5B" w:rsidP="00774F5B">
      <w:pPr>
        <w:pStyle w:val="observation"/>
      </w:pPr>
    </w:p>
    <w:p w14:paraId="122637C5" w14:textId="221A9F1A" w:rsidR="00774F5B" w:rsidRPr="000C5AFB" w:rsidRDefault="00B13F20" w:rsidP="000C5AFB">
      <w:pPr>
        <w:pStyle w:val="bullet1"/>
        <w:rPr>
          <w:i/>
          <w:iCs/>
        </w:rPr>
      </w:pPr>
      <w:r w:rsidRPr="32B137BE">
        <w:rPr>
          <w:i/>
          <w:iCs/>
        </w:rPr>
        <w:t xml:space="preserve">Alt.2 </w:t>
      </w:r>
      <w:r w:rsidRPr="32B137BE">
        <w:rPr>
          <w:rFonts w:hint="eastAsia"/>
          <w:i/>
          <w:iCs/>
        </w:rPr>
        <w:t xml:space="preserve">has </w:t>
      </w:r>
      <w:r>
        <w:rPr>
          <w:i/>
          <w:iCs/>
        </w:rPr>
        <w:t>good</w:t>
      </w:r>
      <w:r w:rsidRPr="32B137BE">
        <w:rPr>
          <w:rFonts w:hint="eastAsia"/>
          <w:i/>
          <w:iCs/>
        </w:rPr>
        <w:t xml:space="preserve"> </w:t>
      </w:r>
      <w:r w:rsidRPr="32B137BE">
        <w:rPr>
          <w:i/>
          <w:iCs/>
        </w:rPr>
        <w:t>performance in low RU scenario</w:t>
      </w:r>
      <w:r>
        <w:rPr>
          <w:i/>
          <w:iCs/>
        </w:rPr>
        <w:t xml:space="preserve"> for both ideal and non-ideal backhaul scenarios with the least CSI feedback overhead</w:t>
      </w:r>
      <w:r w:rsidRPr="32B137BE">
        <w:rPr>
          <w:i/>
          <w:iCs/>
        </w:rPr>
        <w:t>.</w:t>
      </w:r>
    </w:p>
    <w:p w14:paraId="50AA2EFA" w14:textId="77777777" w:rsidR="000C5AFB" w:rsidRDefault="000C5AFB" w:rsidP="000C5AFB">
      <w:pPr>
        <w:pStyle w:val="observation"/>
      </w:pPr>
    </w:p>
    <w:p w14:paraId="2BD90DEE" w14:textId="77777777" w:rsidR="000C5AFB" w:rsidRPr="000C5AFB" w:rsidRDefault="000C5AFB" w:rsidP="000C5AFB">
      <w:pPr>
        <w:pStyle w:val="boldbullet1"/>
        <w:rPr>
          <w:rFonts w:eastAsiaTheme="minorEastAsia"/>
          <w:b w:val="0"/>
          <w:i/>
        </w:rPr>
      </w:pPr>
      <w:r w:rsidRPr="000C5AFB">
        <w:rPr>
          <w:b w:val="0"/>
          <w:i/>
        </w:rPr>
        <w:t xml:space="preserve">For Alt2 hypothesis reporting, </w:t>
      </w:r>
      <w:proofErr w:type="gramStart"/>
      <w:r w:rsidRPr="000C5AFB">
        <w:rPr>
          <w:b w:val="0"/>
          <w:i/>
        </w:rPr>
        <w:t>support  one</w:t>
      </w:r>
      <w:proofErr w:type="gramEnd"/>
      <w:r w:rsidRPr="000C5AFB">
        <w:rPr>
          <w:b w:val="0"/>
          <w:i/>
        </w:rPr>
        <w:t xml:space="preserve"> of the following ways:</w:t>
      </w:r>
    </w:p>
    <w:p w14:paraId="40F82686" w14:textId="77777777" w:rsidR="000C5AFB" w:rsidRPr="005C0065" w:rsidRDefault="000C5AFB" w:rsidP="000C5AFB">
      <w:pPr>
        <w:pStyle w:val="bullet2"/>
        <w:rPr>
          <w:i/>
          <w:iCs/>
        </w:rPr>
      </w:pPr>
      <w:r w:rsidRPr="32B137BE">
        <w:rPr>
          <w:i/>
          <w:iCs/>
        </w:rPr>
        <w:t>Option1: implicitly indicated by CRI or RI or CQI index.</w:t>
      </w:r>
    </w:p>
    <w:p w14:paraId="0AEAABF7" w14:textId="77777777" w:rsidR="000C5AFB" w:rsidRPr="005C0065" w:rsidRDefault="000C5AFB" w:rsidP="000C5AFB">
      <w:pPr>
        <w:pStyle w:val="bullet2"/>
        <w:rPr>
          <w:i/>
          <w:iCs/>
        </w:rPr>
      </w:pPr>
      <w:r w:rsidRPr="32B137BE">
        <w:rPr>
          <w:i/>
          <w:iCs/>
        </w:rPr>
        <w:t>Option2: explicitly indicated in UCI.</w:t>
      </w:r>
    </w:p>
    <w:p w14:paraId="3E93EEDD" w14:textId="77777777" w:rsidR="00774F5B" w:rsidRDefault="00774F5B" w:rsidP="00774F5B">
      <w:pPr>
        <w:pStyle w:val="observation"/>
      </w:pPr>
    </w:p>
    <w:p w14:paraId="19D8EB91" w14:textId="7BAD5E70" w:rsidR="00D607A7" w:rsidRPr="001230E8" w:rsidRDefault="32B137BE" w:rsidP="001230E8">
      <w:pPr>
        <w:pStyle w:val="bullet1"/>
        <w:rPr>
          <w:i/>
          <w:iCs/>
        </w:rPr>
      </w:pPr>
      <w:r w:rsidRPr="32B137BE">
        <w:rPr>
          <w:i/>
          <w:iCs/>
        </w:rPr>
        <w:t>Distributed CSI-RS provides considerable gain for HST-SFN deployment.</w:t>
      </w:r>
    </w:p>
    <w:p w14:paraId="465549C2" w14:textId="77777777" w:rsidR="001230E8" w:rsidRDefault="001230E8" w:rsidP="001230E8">
      <w:pPr>
        <w:pStyle w:val="observation"/>
      </w:pPr>
    </w:p>
    <w:p w14:paraId="50FB730A" w14:textId="77777777" w:rsidR="001230E8" w:rsidRPr="004837FD" w:rsidRDefault="001230E8" w:rsidP="001230E8">
      <w:pPr>
        <w:pStyle w:val="bullet1"/>
        <w:rPr>
          <w:i/>
          <w:iCs/>
        </w:rPr>
      </w:pPr>
      <w:r w:rsidRPr="32B137BE">
        <w:rPr>
          <w:i/>
          <w:iCs/>
        </w:rPr>
        <w:t xml:space="preserve">There is almost 7% gain for SD information precoded </w:t>
      </w:r>
      <w:r>
        <w:rPr>
          <w:i/>
          <w:iCs/>
        </w:rPr>
        <w:t>on</w:t>
      </w:r>
      <w:r w:rsidRPr="32B137BE">
        <w:rPr>
          <w:i/>
          <w:iCs/>
        </w:rPr>
        <w:t xml:space="preserve"> CSI-RS</w:t>
      </w:r>
      <w:r>
        <w:rPr>
          <w:i/>
          <w:iCs/>
        </w:rPr>
        <w:t xml:space="preserve"> ports</w:t>
      </w:r>
      <w:r w:rsidRPr="32B137BE">
        <w:rPr>
          <w:i/>
          <w:iCs/>
        </w:rPr>
        <w:t xml:space="preserve"> and FD information indicated by signaling.</w:t>
      </w:r>
    </w:p>
    <w:p w14:paraId="59791F1F" w14:textId="77777777" w:rsidR="001230E8" w:rsidRPr="004837FD" w:rsidRDefault="001230E8" w:rsidP="001230E8">
      <w:pPr>
        <w:pStyle w:val="bullet1"/>
        <w:rPr>
          <w:i/>
          <w:iCs/>
        </w:rPr>
      </w:pPr>
      <w:r w:rsidRPr="32B137BE">
        <w:rPr>
          <w:i/>
          <w:iCs/>
        </w:rPr>
        <w:t>More SD-FD candidate pairs can bring improve</w:t>
      </w:r>
      <w:r>
        <w:rPr>
          <w:i/>
          <w:iCs/>
        </w:rPr>
        <w:t>d</w:t>
      </w:r>
      <w:r w:rsidRPr="32B137BE">
        <w:rPr>
          <w:i/>
          <w:iCs/>
        </w:rPr>
        <w:t xml:space="preserve"> throughput, but will</w:t>
      </w:r>
      <w:r>
        <w:rPr>
          <w:i/>
          <w:iCs/>
        </w:rPr>
        <w:t xml:space="preserve"> suffer</w:t>
      </w:r>
      <w:r w:rsidRPr="32B137BE">
        <w:rPr>
          <w:i/>
          <w:iCs/>
        </w:rPr>
        <w:t xml:space="preserve"> saturat</w:t>
      </w:r>
      <w:r>
        <w:rPr>
          <w:i/>
          <w:iCs/>
        </w:rPr>
        <w:t>ion</w:t>
      </w:r>
      <w:r w:rsidRPr="32B137BE">
        <w:rPr>
          <w:i/>
          <w:iCs/>
        </w:rPr>
        <w:t xml:space="preserve"> due to the increasing CSI overhead.</w:t>
      </w:r>
    </w:p>
    <w:p w14:paraId="16ABD5F6" w14:textId="77777777" w:rsidR="001230E8" w:rsidRDefault="001230E8" w:rsidP="001230E8">
      <w:pPr>
        <w:pStyle w:val="observation"/>
      </w:pPr>
    </w:p>
    <w:p w14:paraId="09C59897" w14:textId="197B9DE3" w:rsidR="001230E8" w:rsidRPr="001230E8" w:rsidRDefault="001230E8" w:rsidP="001230E8">
      <w:pPr>
        <w:pStyle w:val="bullet1"/>
        <w:rPr>
          <w:i/>
          <w:iCs/>
        </w:rPr>
      </w:pPr>
      <w:r w:rsidRPr="32B137BE">
        <w:rPr>
          <w:i/>
          <w:iCs/>
        </w:rPr>
        <w:t>The selection of CSI-RS ports and time domain DFT index</w:t>
      </w:r>
      <w:r>
        <w:rPr>
          <w:i/>
          <w:iCs/>
        </w:rPr>
        <w:t>es</w:t>
      </w:r>
      <w:r w:rsidRPr="32B137BE">
        <w:rPr>
          <w:i/>
          <w:iCs/>
        </w:rPr>
        <w:t xml:space="preserve"> can be omitted </w:t>
      </w:r>
      <w:r>
        <w:rPr>
          <w:i/>
          <w:iCs/>
        </w:rPr>
        <w:t>separate</w:t>
      </w:r>
      <w:r w:rsidRPr="32B137BE">
        <w:rPr>
          <w:i/>
          <w:iCs/>
        </w:rPr>
        <w:t>ly.</w:t>
      </w:r>
    </w:p>
    <w:p w14:paraId="5BB1B260" w14:textId="59331863" w:rsidR="00211091" w:rsidRPr="004837FD" w:rsidRDefault="00211091" w:rsidP="00211091">
      <w:pPr>
        <w:pStyle w:val="observation"/>
        <w:rPr>
          <w:i/>
        </w:rPr>
      </w:pPr>
    </w:p>
    <w:p w14:paraId="7E9A40C0" w14:textId="77777777" w:rsidR="001230E8" w:rsidRPr="004837FD" w:rsidRDefault="001230E8" w:rsidP="001230E8">
      <w:pPr>
        <w:pStyle w:val="bullet1"/>
        <w:rPr>
          <w:i/>
          <w:iCs/>
        </w:rPr>
      </w:pPr>
      <w:r w:rsidRPr="32B137BE">
        <w:rPr>
          <w:i/>
          <w:iCs/>
        </w:rPr>
        <w:t xml:space="preserve">There is almost 8% gain for SD and FD information both precoded </w:t>
      </w:r>
      <w:r>
        <w:rPr>
          <w:i/>
          <w:iCs/>
        </w:rPr>
        <w:t>on</w:t>
      </w:r>
      <w:r w:rsidRPr="32B137BE">
        <w:rPr>
          <w:i/>
          <w:iCs/>
        </w:rPr>
        <w:t xml:space="preserve"> CSI-RS</w:t>
      </w:r>
      <w:r>
        <w:rPr>
          <w:i/>
          <w:iCs/>
        </w:rPr>
        <w:t xml:space="preserve"> ports</w:t>
      </w:r>
      <w:r w:rsidRPr="32B137BE">
        <w:rPr>
          <w:i/>
          <w:iCs/>
        </w:rPr>
        <w:t>.</w:t>
      </w:r>
    </w:p>
    <w:p w14:paraId="7EB2F278" w14:textId="77777777" w:rsidR="001230E8" w:rsidRPr="004837FD" w:rsidRDefault="001230E8" w:rsidP="001230E8">
      <w:pPr>
        <w:pStyle w:val="bullet1"/>
        <w:rPr>
          <w:i/>
          <w:iCs/>
        </w:rPr>
      </w:pPr>
      <w:r w:rsidRPr="32B137BE">
        <w:rPr>
          <w:i/>
          <w:iCs/>
        </w:rPr>
        <w:t>More SD-FD candidate pairs can bring throughput improvement.</w:t>
      </w:r>
    </w:p>
    <w:p w14:paraId="320CD503" w14:textId="77777777" w:rsidR="001230E8" w:rsidRDefault="001230E8" w:rsidP="001230E8">
      <w:pPr>
        <w:pStyle w:val="observation"/>
      </w:pPr>
    </w:p>
    <w:p w14:paraId="5EFFF245" w14:textId="3154B1D4" w:rsidR="00D607A7" w:rsidRPr="001230E8" w:rsidRDefault="001230E8" w:rsidP="001230E8">
      <w:pPr>
        <w:pStyle w:val="bullet1"/>
        <w:rPr>
          <w:i/>
          <w:iCs/>
        </w:rPr>
      </w:pPr>
      <w:r w:rsidRPr="32B137BE">
        <w:rPr>
          <w:i/>
          <w:iCs/>
        </w:rPr>
        <w:t xml:space="preserve">Compared to the FD indication method, the performance is slightly improved </w:t>
      </w:r>
      <w:r>
        <w:rPr>
          <w:i/>
          <w:iCs/>
        </w:rPr>
        <w:t>with</w:t>
      </w:r>
      <w:r w:rsidRPr="32B137BE">
        <w:rPr>
          <w:i/>
          <w:iCs/>
        </w:rPr>
        <w:t xml:space="preserve"> 64 SD-FD pairs and almost the same </w:t>
      </w:r>
      <w:r>
        <w:rPr>
          <w:i/>
          <w:iCs/>
        </w:rPr>
        <w:t>with</w:t>
      </w:r>
      <w:r w:rsidRPr="32B137BE">
        <w:rPr>
          <w:i/>
          <w:iCs/>
        </w:rPr>
        <w:t xml:space="preserve"> 32 SD-FD pairs.</w:t>
      </w:r>
    </w:p>
    <w:p w14:paraId="1BFE1D61" w14:textId="77777777" w:rsidR="00D607A7" w:rsidRPr="004837FD" w:rsidRDefault="00D607A7" w:rsidP="00D607A7">
      <w:pPr>
        <w:pStyle w:val="observation"/>
        <w:rPr>
          <w:i/>
        </w:rPr>
      </w:pPr>
    </w:p>
    <w:p w14:paraId="2D94C8E0" w14:textId="7BB1CA3B" w:rsidR="009A3A4D" w:rsidRPr="001230E8" w:rsidRDefault="001230E8" w:rsidP="32B137BE">
      <w:pPr>
        <w:pStyle w:val="boldbullet1"/>
        <w:rPr>
          <w:b w:val="0"/>
          <w:i/>
          <w:iCs/>
        </w:rPr>
      </w:pPr>
      <w:r w:rsidRPr="001230E8">
        <w:rPr>
          <w:b w:val="0"/>
          <w:i/>
          <w:iCs/>
        </w:rPr>
        <w:t>The structure W</w:t>
      </w:r>
      <w:r w:rsidRPr="001230E8">
        <w:rPr>
          <w:rFonts w:eastAsiaTheme="minorEastAsia"/>
          <w:b w:val="0"/>
          <w:i/>
          <w:vertAlign w:val="subscript"/>
        </w:rPr>
        <w:t>1</w:t>
      </w:r>
      <w:r w:rsidRPr="001230E8">
        <w:rPr>
          <w:b w:val="0"/>
          <w:i/>
          <w:iCs/>
        </w:rPr>
        <w:t>W</w:t>
      </w:r>
      <w:r w:rsidRPr="001230E8">
        <w:rPr>
          <w:rFonts w:eastAsiaTheme="minorEastAsia"/>
          <w:b w:val="0"/>
          <w:i/>
          <w:vertAlign w:val="subscript"/>
        </w:rPr>
        <w:t>2</w:t>
      </w:r>
      <w:r w:rsidRPr="001230E8">
        <w:rPr>
          <w:b w:val="0"/>
          <w:i/>
          <w:iCs/>
        </w:rPr>
        <w:t>W</w:t>
      </w:r>
      <w:r w:rsidRPr="001230E8">
        <w:rPr>
          <w:rFonts w:eastAsiaTheme="minorEastAsia"/>
          <w:b w:val="0"/>
          <w:i/>
          <w:vertAlign w:val="subscript"/>
        </w:rPr>
        <w:t>f</w:t>
      </w:r>
      <w:r w:rsidRPr="001230E8">
        <w:rPr>
          <w:b w:val="0"/>
          <w:i/>
          <w:iCs/>
        </w:rPr>
        <w:t xml:space="preserve"> can support more flexible configuration and larger number of SD-FD candidate pairs.</w:t>
      </w:r>
    </w:p>
    <w:p w14:paraId="1D795DFC" w14:textId="77777777" w:rsidR="00643ACA" w:rsidRDefault="00643ACA" w:rsidP="00F601D5">
      <w:pPr>
        <w:pStyle w:val="proposal"/>
        <w:numPr>
          <w:ilvl w:val="0"/>
          <w:numId w:val="14"/>
        </w:numPr>
      </w:pPr>
    </w:p>
    <w:p w14:paraId="7027387D" w14:textId="580E849A" w:rsidR="00565A3A" w:rsidRPr="00565A3A" w:rsidRDefault="00CA5FCD" w:rsidP="32B137BE">
      <w:pPr>
        <w:pStyle w:val="bullet1"/>
        <w:rPr>
          <w:i/>
          <w:iCs/>
        </w:rPr>
      </w:pPr>
      <w:r w:rsidRPr="00CA5FCD">
        <w:rPr>
          <w:i/>
          <w:iCs/>
        </w:rPr>
        <w:t>Confirm the working assumption on multiple CSI reporting settings for NC-JT.</w:t>
      </w:r>
    </w:p>
    <w:p w14:paraId="2EC307FB" w14:textId="77777777" w:rsidR="00565A3A" w:rsidRDefault="00565A3A" w:rsidP="00565A3A">
      <w:pPr>
        <w:pStyle w:val="proposal"/>
      </w:pPr>
    </w:p>
    <w:p w14:paraId="0397C32D" w14:textId="1F4415F8" w:rsidR="00565A3A" w:rsidRPr="00565A3A" w:rsidRDefault="00EE7A59" w:rsidP="32B137BE">
      <w:pPr>
        <w:pStyle w:val="bullet1"/>
        <w:rPr>
          <w:i/>
          <w:iCs/>
        </w:rPr>
      </w:pPr>
      <w:r w:rsidRPr="00EE7A59">
        <w:rPr>
          <w:i/>
          <w:iCs/>
        </w:rPr>
        <w:lastRenderedPageBreak/>
        <w:t>RAN1 shall strive for commonality for NC-JT CSI measurement configured by single or multiple CSI reporting setting(s) as well as the MTRP beam enhancement</w:t>
      </w:r>
      <w:r w:rsidR="32B137BE" w:rsidRPr="32B137BE">
        <w:rPr>
          <w:i/>
          <w:iCs/>
        </w:rPr>
        <w:t>.</w:t>
      </w:r>
    </w:p>
    <w:p w14:paraId="0667155A" w14:textId="77777777" w:rsidR="00774F5B" w:rsidRDefault="00774F5B" w:rsidP="00774F5B">
      <w:pPr>
        <w:pStyle w:val="proposal"/>
        <w:numPr>
          <w:ilvl w:val="0"/>
          <w:numId w:val="14"/>
        </w:numPr>
      </w:pPr>
    </w:p>
    <w:p w14:paraId="477F1353" w14:textId="0CFDFC80" w:rsidR="00774F5B" w:rsidRPr="00774F5B" w:rsidRDefault="00864E6D" w:rsidP="32B137BE">
      <w:pPr>
        <w:pStyle w:val="bullet1"/>
        <w:rPr>
          <w:i/>
          <w:iCs/>
        </w:rPr>
      </w:pPr>
      <w:r w:rsidRPr="00864E6D">
        <w:rPr>
          <w:i/>
          <w:iCs/>
        </w:rPr>
        <w:t>For CSI measurement associated with a CSI reporting setting, grouping the CMR can realize the CMR association with two TRPs.</w:t>
      </w:r>
    </w:p>
    <w:p w14:paraId="210AEEF9" w14:textId="77777777" w:rsidR="00774F5B" w:rsidRDefault="00774F5B" w:rsidP="00774F5B">
      <w:pPr>
        <w:pStyle w:val="proposal"/>
      </w:pPr>
    </w:p>
    <w:p w14:paraId="6C3B6090" w14:textId="0BC1A505" w:rsidR="0024384E" w:rsidRPr="0024384E" w:rsidRDefault="003B3B36" w:rsidP="32B137BE">
      <w:pPr>
        <w:pStyle w:val="bullet1"/>
        <w:rPr>
          <w:i/>
          <w:iCs/>
        </w:rPr>
      </w:pPr>
      <w:r w:rsidRPr="003B3B36">
        <w:rPr>
          <w:i/>
          <w:iCs/>
        </w:rPr>
        <w:t>For CSI measurement associated with multiple CSI reporting settings, explicitly configuring the associated reporting setting in a reporting setting can realize the CMR association of two TRPs.</w:t>
      </w:r>
    </w:p>
    <w:p w14:paraId="38EAC867" w14:textId="77777777" w:rsidR="00774F5B" w:rsidRDefault="00774F5B" w:rsidP="00774F5B">
      <w:pPr>
        <w:pStyle w:val="proposal"/>
        <w:numPr>
          <w:ilvl w:val="0"/>
          <w:numId w:val="14"/>
        </w:numPr>
      </w:pPr>
    </w:p>
    <w:p w14:paraId="548E693C" w14:textId="72D5801A" w:rsidR="004B651C" w:rsidRPr="00947301" w:rsidRDefault="007B6753" w:rsidP="32B137BE">
      <w:pPr>
        <w:pStyle w:val="bullet1"/>
        <w:rPr>
          <w:i/>
          <w:iCs/>
        </w:rPr>
      </w:pPr>
      <w:r w:rsidRPr="007B6753">
        <w:rPr>
          <w:i/>
          <w:iCs/>
        </w:rPr>
        <w:t>For the CSI measurement for NC-JT, support one-to-one mapping between the CMRs of the two TRPs when multiple CMRs are configured for each TRP.</w:t>
      </w:r>
    </w:p>
    <w:p w14:paraId="6643565C" w14:textId="77777777" w:rsidR="00774F5B" w:rsidRDefault="00774F5B" w:rsidP="00774F5B">
      <w:pPr>
        <w:pStyle w:val="proposal"/>
      </w:pPr>
    </w:p>
    <w:p w14:paraId="4054FF4F" w14:textId="3AE4C8C4" w:rsidR="00774F5B" w:rsidRPr="00565A3A" w:rsidRDefault="007D04D2" w:rsidP="32B137BE">
      <w:pPr>
        <w:pStyle w:val="bullet1"/>
        <w:rPr>
          <w:i/>
          <w:iCs/>
        </w:rPr>
      </w:pPr>
      <w:r w:rsidRPr="007D04D2">
        <w:rPr>
          <w:i/>
          <w:iCs/>
        </w:rPr>
        <w:t>To save signaling overhead and achieve more flexible CSI measurement, support CMR pair modification/activation/deactivation and CMR association by MAC CE.</w:t>
      </w:r>
    </w:p>
    <w:p w14:paraId="60949B37" w14:textId="77777777" w:rsidR="00774F5B" w:rsidRDefault="00774F5B" w:rsidP="00774F5B">
      <w:pPr>
        <w:pStyle w:val="proposal"/>
        <w:numPr>
          <w:ilvl w:val="0"/>
          <w:numId w:val="14"/>
        </w:numPr>
      </w:pPr>
    </w:p>
    <w:p w14:paraId="4013865D" w14:textId="0CC978E3" w:rsidR="00774F5B" w:rsidRPr="00565A3A" w:rsidRDefault="00930220" w:rsidP="32B137BE">
      <w:pPr>
        <w:pStyle w:val="bullet1"/>
        <w:rPr>
          <w:i/>
          <w:iCs/>
        </w:rPr>
      </w:pPr>
      <w:r w:rsidRPr="00930220">
        <w:rPr>
          <w:rFonts w:eastAsiaTheme="minorEastAsia"/>
          <w:i/>
          <w:iCs/>
        </w:rPr>
        <w:t>Support a one-to-one mapping between CMR and IMR.</w:t>
      </w:r>
    </w:p>
    <w:p w14:paraId="48168184" w14:textId="77777777" w:rsidR="00774F5B" w:rsidRDefault="00774F5B" w:rsidP="00774F5B">
      <w:pPr>
        <w:pStyle w:val="proposal"/>
      </w:pPr>
    </w:p>
    <w:p w14:paraId="227375BA" w14:textId="221C2A19" w:rsidR="00774F5B" w:rsidRPr="00565A3A" w:rsidRDefault="00FE2216" w:rsidP="32B137BE">
      <w:pPr>
        <w:pStyle w:val="bullet1"/>
        <w:rPr>
          <w:i/>
          <w:iCs/>
        </w:rPr>
      </w:pPr>
      <w:r w:rsidRPr="00FE2216">
        <w:rPr>
          <w:i/>
          <w:iCs/>
        </w:rPr>
        <w:t>Support to report one CSI associated with the best one among NC-JT and/or single-TRP measurement hypotheses selected by the UE.</w:t>
      </w:r>
    </w:p>
    <w:p w14:paraId="42E88DA6" w14:textId="77777777" w:rsidR="007C474C" w:rsidRDefault="007C474C" w:rsidP="007C474C">
      <w:pPr>
        <w:pStyle w:val="proposal"/>
        <w:numPr>
          <w:ilvl w:val="0"/>
          <w:numId w:val="14"/>
        </w:numPr>
      </w:pPr>
    </w:p>
    <w:p w14:paraId="6E8EDF49" w14:textId="390C1C60" w:rsidR="007C474C" w:rsidRPr="00565A3A" w:rsidRDefault="32B137BE" w:rsidP="32B137BE">
      <w:pPr>
        <w:pStyle w:val="bullet1"/>
        <w:rPr>
          <w:i/>
          <w:iCs/>
        </w:rPr>
      </w:pPr>
      <w:r w:rsidRPr="32B137BE">
        <w:rPr>
          <w:rFonts w:eastAsiaTheme="minorEastAsia"/>
          <w:i/>
          <w:iCs/>
        </w:rPr>
        <w:t>Support CSI enhancement for different single-DCI-based MTRP transmission schemes, including HST-SFN schemes specified in Rel-17.</w:t>
      </w:r>
    </w:p>
    <w:p w14:paraId="7A18E662" w14:textId="77777777" w:rsidR="007C474C" w:rsidRDefault="007C474C" w:rsidP="007C474C">
      <w:pPr>
        <w:pStyle w:val="proposal"/>
      </w:pPr>
    </w:p>
    <w:p w14:paraId="62DF9E84" w14:textId="53594FAD" w:rsidR="007E18B0" w:rsidRPr="0020676C" w:rsidRDefault="0020676C" w:rsidP="32B137BE">
      <w:pPr>
        <w:pStyle w:val="bullet1"/>
        <w:rPr>
          <w:i/>
          <w:iCs/>
        </w:rPr>
      </w:pPr>
      <w:r w:rsidRPr="0020676C">
        <w:rPr>
          <w:i/>
          <w:iCs/>
        </w:rPr>
        <w:t>For the NC-JT assumption, the number of CPUs should correspond to the number of associated CMRs, and the CPU occupation timeline needs further study</w:t>
      </w:r>
      <w:r w:rsidR="32B137BE" w:rsidRPr="0020676C">
        <w:rPr>
          <w:i/>
          <w:iCs/>
        </w:rPr>
        <w:t>.</w:t>
      </w:r>
    </w:p>
    <w:p w14:paraId="146DC3A3" w14:textId="77777777" w:rsidR="00D607A7" w:rsidRDefault="00D607A7" w:rsidP="00D607A7">
      <w:pPr>
        <w:pStyle w:val="proposal"/>
        <w:numPr>
          <w:ilvl w:val="0"/>
          <w:numId w:val="14"/>
        </w:numPr>
      </w:pPr>
    </w:p>
    <w:p w14:paraId="710F8A8F" w14:textId="77777777" w:rsidR="001230E8" w:rsidRPr="004837FD" w:rsidRDefault="001230E8" w:rsidP="001230E8">
      <w:pPr>
        <w:pStyle w:val="bullet1"/>
        <w:rPr>
          <w:i/>
          <w:iCs/>
        </w:rPr>
      </w:pPr>
      <w:r w:rsidRPr="32B137BE">
        <w:rPr>
          <w:i/>
          <w:iCs/>
        </w:rPr>
        <w:t xml:space="preserve">The SD information and partial FD information can be precoded </w:t>
      </w:r>
      <w:r>
        <w:rPr>
          <w:i/>
          <w:iCs/>
        </w:rPr>
        <w:t>on</w:t>
      </w:r>
      <w:r w:rsidRPr="32B137BE">
        <w:rPr>
          <w:i/>
          <w:iCs/>
        </w:rPr>
        <w:t xml:space="preserve"> CSI-RS</w:t>
      </w:r>
      <w:r>
        <w:rPr>
          <w:i/>
          <w:iCs/>
        </w:rPr>
        <w:t xml:space="preserve"> ports</w:t>
      </w:r>
      <w:r w:rsidRPr="32B137BE">
        <w:rPr>
          <w:i/>
          <w:iCs/>
        </w:rPr>
        <w:t xml:space="preserve"> and other FD information can be indicated by signaling.</w:t>
      </w:r>
    </w:p>
    <w:p w14:paraId="7C438CB4" w14:textId="77777777" w:rsidR="001230E8" w:rsidRDefault="001230E8" w:rsidP="001230E8">
      <w:pPr>
        <w:pStyle w:val="proposal"/>
      </w:pPr>
    </w:p>
    <w:p w14:paraId="51F70673" w14:textId="4679BFDD" w:rsidR="00D607A7" w:rsidRPr="004837FD" w:rsidRDefault="001230E8" w:rsidP="001230E8">
      <w:pPr>
        <w:pStyle w:val="bullet1"/>
        <w:rPr>
          <w:i/>
          <w:iCs/>
        </w:rPr>
      </w:pPr>
      <w:r w:rsidRPr="32B137BE">
        <w:rPr>
          <w:i/>
          <w:iCs/>
        </w:rPr>
        <w:t xml:space="preserve">With gNB indication, UE can obtain more than 32 SD-FD pair candidates with </w:t>
      </w:r>
      <w:r>
        <w:rPr>
          <w:i/>
          <w:iCs/>
        </w:rPr>
        <w:t>up to</w:t>
      </w:r>
      <w:r w:rsidRPr="32B137BE">
        <w:rPr>
          <w:i/>
          <w:iCs/>
        </w:rPr>
        <w:t xml:space="preserve"> 32 CSI-RS ports.</w:t>
      </w:r>
    </w:p>
    <w:p w14:paraId="0CBF5980" w14:textId="77777777" w:rsidR="00D607A7" w:rsidRPr="004837FD" w:rsidRDefault="00D607A7" w:rsidP="00D607A7">
      <w:pPr>
        <w:pStyle w:val="proposal"/>
        <w:rPr>
          <w:i/>
        </w:rPr>
      </w:pPr>
    </w:p>
    <w:p w14:paraId="5DB56392" w14:textId="77777777" w:rsidR="001230E8" w:rsidRDefault="001230E8" w:rsidP="001230E8">
      <w:pPr>
        <w:pStyle w:val="bullet1"/>
        <w:rPr>
          <w:i/>
          <w:iCs/>
        </w:rPr>
      </w:pPr>
      <w:r w:rsidRPr="32B137BE">
        <w:rPr>
          <w:i/>
          <w:iCs/>
        </w:rPr>
        <w:t xml:space="preserve">We prefer codebook structure Alt 3. W1 is for CSI-RS port selection. </w:t>
      </w:r>
      <w:proofErr w:type="spellStart"/>
      <w:r w:rsidRPr="32B137BE">
        <w:rPr>
          <w:i/>
          <w:iCs/>
        </w:rPr>
        <w:t>W</w:t>
      </w:r>
      <w:r w:rsidRPr="32B137BE">
        <w:rPr>
          <w:i/>
          <w:iCs/>
          <w:vertAlign w:val="subscript"/>
        </w:rPr>
        <w:t>f</w:t>
      </w:r>
      <w:proofErr w:type="spellEnd"/>
      <w:r w:rsidRPr="32B137BE">
        <w:rPr>
          <w:i/>
          <w:iCs/>
        </w:rPr>
        <w:t xml:space="preserve"> is for index selection from the range indicated or configured by gNB. For all the selected CSI-RS port</w:t>
      </w:r>
      <w:r>
        <w:rPr>
          <w:i/>
          <w:iCs/>
        </w:rPr>
        <w:t>s</w:t>
      </w:r>
      <w:r w:rsidRPr="32B137BE">
        <w:rPr>
          <w:i/>
          <w:iCs/>
        </w:rPr>
        <w:t xml:space="preserve">, </w:t>
      </w:r>
      <w:proofErr w:type="spellStart"/>
      <w:r w:rsidRPr="32B137BE">
        <w:rPr>
          <w:i/>
          <w:iCs/>
        </w:rPr>
        <w:t>W</w:t>
      </w:r>
      <w:r w:rsidRPr="32B137BE">
        <w:rPr>
          <w:i/>
          <w:iCs/>
          <w:vertAlign w:val="subscript"/>
        </w:rPr>
        <w:t>f</w:t>
      </w:r>
      <w:proofErr w:type="spellEnd"/>
      <w:r w:rsidRPr="32B137BE">
        <w:rPr>
          <w:i/>
          <w:iCs/>
        </w:rPr>
        <w:t xml:space="preserve"> is the same.</w:t>
      </w:r>
    </w:p>
    <w:p w14:paraId="12B9B614" w14:textId="77777777" w:rsidR="001230E8" w:rsidRPr="0042488C" w:rsidRDefault="001230E8" w:rsidP="001230E8">
      <w:pPr>
        <w:pStyle w:val="bullet2"/>
        <w:rPr>
          <w:i/>
          <w:iCs/>
        </w:rPr>
      </w:pPr>
      <w:r w:rsidRPr="32B137BE">
        <w:rPr>
          <w:i/>
          <w:iCs/>
        </w:rPr>
        <w:t>W</w:t>
      </w:r>
      <w:r w:rsidRPr="32B137BE">
        <w:rPr>
          <w:i/>
          <w:iCs/>
          <w:vertAlign w:val="subscript"/>
        </w:rPr>
        <w:t>1</w:t>
      </w:r>
      <w:r w:rsidRPr="32B137BE">
        <w:rPr>
          <w:i/>
          <w:iCs/>
        </w:rPr>
        <w:t xml:space="preserve"> can be</w:t>
      </w:r>
      <w:r>
        <w:rPr>
          <w:i/>
          <w:iCs/>
        </w:rPr>
        <w:t xml:space="preserve"> an</w:t>
      </w:r>
      <w:r w:rsidRPr="32B137BE">
        <w:rPr>
          <w:i/>
          <w:iCs/>
        </w:rPr>
        <w:t xml:space="preserve"> identity matrix to represent all CSI-RS ports reported.</w:t>
      </w:r>
    </w:p>
    <w:p w14:paraId="783D66C7" w14:textId="798ACF2A" w:rsidR="0042488C" w:rsidRPr="0042488C" w:rsidRDefault="001230E8" w:rsidP="001230E8">
      <w:pPr>
        <w:pStyle w:val="bullet2"/>
        <w:rPr>
          <w:i/>
          <w:iCs/>
        </w:rPr>
      </w:pPr>
      <w:proofErr w:type="spellStart"/>
      <w:r w:rsidRPr="32B137BE">
        <w:rPr>
          <w:i/>
          <w:iCs/>
        </w:rPr>
        <w:t>W</w:t>
      </w:r>
      <w:r w:rsidRPr="32B137BE">
        <w:rPr>
          <w:i/>
          <w:iCs/>
          <w:vertAlign w:val="subscript"/>
        </w:rPr>
        <w:t>f</w:t>
      </w:r>
      <w:proofErr w:type="spellEnd"/>
      <w:r w:rsidRPr="00642BA4">
        <w:rPr>
          <w:i/>
          <w:iCs/>
        </w:rPr>
        <w:t xml:space="preserve"> </w:t>
      </w:r>
      <w:r w:rsidRPr="32B137BE">
        <w:rPr>
          <w:i/>
          <w:iCs/>
        </w:rPr>
        <w:t>can be</w:t>
      </w:r>
      <w:r>
        <w:rPr>
          <w:i/>
          <w:iCs/>
        </w:rPr>
        <w:t xml:space="preserve"> a</w:t>
      </w:r>
      <w:r w:rsidRPr="32B137BE">
        <w:rPr>
          <w:i/>
          <w:iCs/>
        </w:rPr>
        <w:t xml:space="preserve"> complete DFT matrix indicated by gNB to represent all FD information reported.</w:t>
      </w:r>
    </w:p>
    <w:p w14:paraId="5E1F1200" w14:textId="77777777" w:rsidR="00D607A7" w:rsidRPr="004837FD" w:rsidRDefault="00D607A7" w:rsidP="00D607A7">
      <w:pPr>
        <w:pStyle w:val="proposal"/>
        <w:numPr>
          <w:ilvl w:val="0"/>
          <w:numId w:val="14"/>
        </w:numPr>
        <w:rPr>
          <w:i/>
        </w:rPr>
      </w:pPr>
    </w:p>
    <w:p w14:paraId="2820FBEF" w14:textId="604A9314" w:rsidR="00D607A7" w:rsidRPr="004837FD" w:rsidRDefault="001230E8" w:rsidP="32B137BE">
      <w:pPr>
        <w:pStyle w:val="bullet1"/>
        <w:rPr>
          <w:i/>
          <w:iCs/>
        </w:rPr>
      </w:pPr>
      <w:r w:rsidRPr="32B137BE">
        <w:rPr>
          <w:i/>
          <w:iCs/>
        </w:rPr>
        <w:t>Enhance procedure on timing calibration to counteract the timing mismatch between gNB and UE for FDD CSI enhancement.</w:t>
      </w:r>
    </w:p>
    <w:p w14:paraId="0C8B30A5" w14:textId="3C823D3E" w:rsidR="00F03AEB" w:rsidRPr="005C6084" w:rsidRDefault="32B137BE" w:rsidP="32B137BE">
      <w:pPr>
        <w:pStyle w:val="titlereference"/>
        <w:ind w:left="0" w:firstLine="0"/>
        <w:rPr>
          <w:bCs/>
        </w:rPr>
      </w:pPr>
      <w:r>
        <w:t>References</w:t>
      </w:r>
    </w:p>
    <w:bookmarkEnd w:id="1"/>
    <w:bookmarkEnd w:id="2"/>
    <w:p w14:paraId="4F7CA9A2" w14:textId="2AB2E1D2" w:rsidR="006E1A63" w:rsidRDefault="006E1A63" w:rsidP="006E1A63">
      <w:pPr>
        <w:pStyle w:val="references"/>
      </w:pPr>
      <w:r w:rsidRPr="00134727">
        <w:t xml:space="preserve">Chairman’s notes for </w:t>
      </w:r>
      <w:r>
        <w:t>3GPP TSG RAN WG</w:t>
      </w:r>
      <w:r>
        <w:rPr>
          <w:rFonts w:hint="eastAsia"/>
        </w:rPr>
        <w:t>1 #10</w:t>
      </w:r>
      <w:r w:rsidR="00326AB1">
        <w:t>3</w:t>
      </w:r>
      <w:r>
        <w:rPr>
          <w:rFonts w:hint="eastAsia"/>
        </w:rPr>
        <w:t xml:space="preserve">-e </w:t>
      </w:r>
      <w:r w:rsidRPr="0013618B">
        <w:rPr>
          <w:rFonts w:hint="eastAsia"/>
        </w:rPr>
        <w:t>Meeting</w:t>
      </w:r>
      <w:r>
        <w:rPr>
          <w:rFonts w:hint="eastAsia"/>
        </w:rPr>
        <w:t>.</w:t>
      </w:r>
    </w:p>
    <w:p w14:paraId="24C2D7D1" w14:textId="08DB7B19" w:rsidR="00251706" w:rsidRDefault="00251706" w:rsidP="00251706">
      <w:pPr>
        <w:pStyle w:val="references"/>
        <w:ind w:left="357" w:hanging="357"/>
      </w:pPr>
      <w:bookmarkStart w:id="38" w:name="_Ref61916027"/>
      <w:r>
        <w:t>R1-2005248</w:t>
      </w:r>
      <w:r w:rsidR="00FC029F">
        <w:t>,</w:t>
      </w:r>
      <w:r>
        <w:t xml:space="preserve"> </w:t>
      </w:r>
      <w:r w:rsidRPr="00251706">
        <w:t>Enhancements on CSI for Rel-17</w:t>
      </w:r>
      <w:r w:rsidR="00FC029F">
        <w:t>.</w:t>
      </w:r>
      <w:bookmarkEnd w:id="38"/>
    </w:p>
    <w:p w14:paraId="08CE0C88" w14:textId="650A560A" w:rsidR="00953EC4" w:rsidRDefault="00953EC4" w:rsidP="00FC029F">
      <w:pPr>
        <w:pStyle w:val="references"/>
        <w:ind w:left="357" w:hanging="357"/>
      </w:pPr>
      <w:bookmarkStart w:id="39" w:name="_Ref61935584"/>
      <w:r w:rsidRPr="00953EC4">
        <w:t>R1-2007650</w:t>
      </w:r>
      <w:r w:rsidR="00FC029F">
        <w:t>,</w:t>
      </w:r>
      <w:r>
        <w:t xml:space="preserve"> </w:t>
      </w:r>
      <w:r w:rsidRPr="001230E8">
        <w:t>Further discussion and evaluation on MTRP CSI and partial reciprocity</w:t>
      </w:r>
      <w:bookmarkEnd w:id="39"/>
    </w:p>
    <w:p w14:paraId="589397EC" w14:textId="28CE31C4" w:rsidR="000630BE" w:rsidRDefault="000630BE" w:rsidP="00FC029F">
      <w:pPr>
        <w:pStyle w:val="references"/>
        <w:ind w:left="357" w:hanging="357"/>
      </w:pPr>
      <w:r>
        <w:t>3GPP TS 38.214 V16.2.0 (2020-06)</w:t>
      </w:r>
    </w:p>
    <w:p w14:paraId="4AC87FCB" w14:textId="77777777" w:rsidR="00FC029F" w:rsidRDefault="00FC029F" w:rsidP="001230E8">
      <w:pPr>
        <w:pStyle w:val="references"/>
        <w:numPr>
          <w:ilvl w:val="0"/>
          <w:numId w:val="0"/>
        </w:numPr>
        <w:ind w:left="360" w:hanging="360"/>
      </w:pPr>
    </w:p>
    <w:p w14:paraId="6DB07CCD" w14:textId="2F32AB40" w:rsidR="00C545E1" w:rsidRDefault="32B137BE" w:rsidP="32B137BE">
      <w:pPr>
        <w:pStyle w:val="titlereference"/>
        <w:ind w:left="0" w:firstLine="0"/>
      </w:pPr>
      <w:r>
        <w:lastRenderedPageBreak/>
        <w:t>Appendix A: SLS simulation setup and assumptions</w:t>
      </w:r>
    </w:p>
    <w:p w14:paraId="0D09911F" w14:textId="06B80DD4" w:rsidR="00EA4A83" w:rsidRPr="00180D92" w:rsidRDefault="32B137BE" w:rsidP="00EA4A83">
      <w:r>
        <w:t xml:space="preserve">We conduct a performance evaluation for </w:t>
      </w:r>
      <w:proofErr w:type="spellStart"/>
      <w:r>
        <w:t>eMBB</w:t>
      </w:r>
      <w:proofErr w:type="spellEnd"/>
      <w:r>
        <w:t xml:space="preserve"> in FR1 4GHz carrier frequency with 10MHz BW and 15kHz SCS. MTRP transmission with non-ideal backhaul and ideal backhaul assumptions are evaluated such that independent scheduling is assumed in each TRP per cluster for non-ideal backhaul and joint scheduling is assumed per cluster for ideal backhaul. Single-TRP (STRP) scheme is assumed as baseline. SU-MIMO is assumed for STRP, DPS, and DPS+NC-JT cases. Detailed simulation assumptions can be found in </w:t>
      </w:r>
      <w:r w:rsidRPr="32B137BE">
        <w:rPr>
          <w:b/>
          <w:bCs/>
        </w:rPr>
        <w:t>Appendix E</w:t>
      </w:r>
      <w:r>
        <w:t>.</w:t>
      </w:r>
    </w:p>
    <w:p w14:paraId="43111686" w14:textId="77777777" w:rsidR="00EA4A83" w:rsidRPr="00180D92" w:rsidRDefault="32B137BE" w:rsidP="00EA4A83">
      <w:pPr>
        <w:pStyle w:val="boldbullet1"/>
      </w:pPr>
      <w:r>
        <w:t>Scenario</w:t>
      </w:r>
    </w:p>
    <w:p w14:paraId="0199D85E" w14:textId="3DE6BAA4" w:rsidR="00EA4A83" w:rsidRPr="00180D92" w:rsidRDefault="32B137BE" w:rsidP="00EA4A83">
      <w:r>
        <w:t>In the Indoor Hotspot scenario, a TRP cluster comprises four neighb</w:t>
      </w:r>
      <w:r w:rsidR="00477D5A">
        <w:t>oring TRPs as shown in Figure 17</w:t>
      </w:r>
      <w:r>
        <w:t>. Whereas in the Dense Urban scenario, a TRP cluster comprises three neighboring TRPs of a site. A UE measures the RSRP of all TRPs in the cluster, associates with a serving TRP in the cluster, and selects at most one candidate coordinating TRP in the same cluster, with the RSRP gap lower than a predefined threshold compared to the serving TRP.</w:t>
      </w:r>
    </w:p>
    <w:p w14:paraId="060E3EC8" w14:textId="77777777" w:rsidR="00EA4A83" w:rsidRPr="00180D92" w:rsidRDefault="00EA4A83" w:rsidP="00EA4A83">
      <w:pPr>
        <w:jc w:val="center"/>
      </w:pPr>
      <w:r w:rsidRPr="00196E2C">
        <w:rPr>
          <w:rFonts w:eastAsia="宋体"/>
          <w:bCs/>
          <w:noProof/>
          <w:szCs w:val="20"/>
          <w:lang w:eastAsia="zh-CN"/>
        </w:rPr>
        <w:drawing>
          <wp:inline distT="0" distB="0" distL="0" distR="0" wp14:anchorId="0A30929A" wp14:editId="64585340">
            <wp:extent cx="4014560" cy="1943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51482" cy="1960971"/>
                    </a:xfrm>
                    <a:prstGeom prst="rect">
                      <a:avLst/>
                    </a:prstGeom>
                    <a:noFill/>
                    <a:ln>
                      <a:noFill/>
                    </a:ln>
                  </pic:spPr>
                </pic:pic>
              </a:graphicData>
            </a:graphic>
          </wp:inline>
        </w:drawing>
      </w:r>
    </w:p>
    <w:p w14:paraId="6B8B2DB6" w14:textId="77777777" w:rsidR="00EA4A83" w:rsidRPr="00180D92" w:rsidRDefault="32B137BE" w:rsidP="0024746D">
      <w:pPr>
        <w:pStyle w:val="figure"/>
      </w:pPr>
      <w:r>
        <w:t>TRP clustering for Indoor Hotspot</w:t>
      </w:r>
    </w:p>
    <w:p w14:paraId="55658726" w14:textId="77777777" w:rsidR="00EA4A83" w:rsidRPr="00180D92" w:rsidRDefault="32B137BE" w:rsidP="00EA4A83">
      <w:pPr>
        <w:pStyle w:val="boldbullet1"/>
      </w:pPr>
      <w:r>
        <w:t>CSI calculation method</w:t>
      </w:r>
    </w:p>
    <w:p w14:paraId="32FEAA47" w14:textId="77777777" w:rsidR="00EA4A83" w:rsidRPr="00180D92" w:rsidRDefault="32B137BE" w:rsidP="00EA4A83">
      <w:r>
        <w:t>For DPS/STRP CSI, PMI and CQI are calculated as in Rel-16, where PMI is obtained by measurement over CSI-RS resource for channel measurement (CMR) of either TRP and CQI is derived from the CMR and CSI-RS resource for interference measurement (IMR).</w:t>
      </w:r>
    </w:p>
    <w:p w14:paraId="6ED727BA" w14:textId="77777777" w:rsidR="00EA4A83" w:rsidRPr="00180D92" w:rsidRDefault="00EA4A83" w:rsidP="00EA4A83">
      <w:pPr>
        <w:pStyle w:val="a0"/>
      </w:pPr>
      <w:r w:rsidRPr="00180D92">
        <w:t xml:space="preserve">For </w:t>
      </w:r>
      <w:r>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The joint equivalent MIMO channel assuming NC-JT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sidRPr="32B137BE">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sidRPr="32B137BE">
        <w:rPr>
          <w:rFonts w:eastAsiaTheme="minorEastAsia"/>
          <w:lang w:eastAsia="zh-CN"/>
        </w:rPr>
        <w:t xml:space="preserve"> and interference measured by the IMR from outside other than the two TRPs</w:t>
      </w:r>
      <w:r w:rsidRPr="00180D92">
        <w:t>.</w:t>
      </w:r>
    </w:p>
    <w:p w14:paraId="4F1C04C7" w14:textId="77777777" w:rsidR="00EA4A83" w:rsidRPr="00180D92" w:rsidRDefault="32B137BE" w:rsidP="00EA4A83">
      <w:pPr>
        <w:pStyle w:val="boldbullet1"/>
      </w:pPr>
      <w:r>
        <w:t>CSI feedback schemes</w:t>
      </w:r>
    </w:p>
    <w:p w14:paraId="00F02A07" w14:textId="77777777" w:rsidR="00EA4A83" w:rsidRPr="00180D92" w:rsidRDefault="32B137BE" w:rsidP="00EA4A83">
      <w:pPr>
        <w:pStyle w:val="boldbullet2"/>
      </w:pPr>
      <w:r>
        <w:t>STRP transmission</w:t>
      </w:r>
    </w:p>
    <w:p w14:paraId="1888F8F5" w14:textId="77777777" w:rsidR="00EA4A83" w:rsidRPr="00275187" w:rsidRDefault="32B137BE" w:rsidP="00275187">
      <w:pPr>
        <w:pStyle w:val="boldbullet2"/>
        <w:numPr>
          <w:ilvl w:val="1"/>
          <w:numId w:val="0"/>
        </w:numPr>
        <w:ind w:left="840"/>
        <w:rPr>
          <w:b w:val="0"/>
        </w:rPr>
      </w:pPr>
      <w:r>
        <w:rPr>
          <w:b w:val="0"/>
        </w:rPr>
        <w:t>UE reports the CSI to its recommended transmitting TRP.</w:t>
      </w:r>
    </w:p>
    <w:p w14:paraId="59C37B23" w14:textId="77777777" w:rsidR="00EA4A83" w:rsidRPr="00180D92" w:rsidRDefault="32B137BE" w:rsidP="00EA4A83">
      <w:pPr>
        <w:pStyle w:val="boldbullet2"/>
      </w:pPr>
      <w:r>
        <w:t>DPS transmission</w:t>
      </w:r>
    </w:p>
    <w:p w14:paraId="3B57D288" w14:textId="77777777" w:rsidR="00EA4A83" w:rsidRPr="00275187" w:rsidRDefault="32B137BE" w:rsidP="00275187">
      <w:pPr>
        <w:pStyle w:val="boldbullet2"/>
        <w:numPr>
          <w:ilvl w:val="1"/>
          <w:numId w:val="0"/>
        </w:numPr>
        <w:ind w:left="840"/>
        <w:rPr>
          <w:b w:val="0"/>
        </w:rPr>
      </w:pPr>
      <w:r>
        <w:rPr>
          <w:b w:val="0"/>
        </w:rPr>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32B137BE" w:rsidP="00275187">
      <w:pPr>
        <w:pStyle w:val="boldbullet2"/>
        <w:numPr>
          <w:ilvl w:val="1"/>
          <w:numId w:val="0"/>
        </w:numPr>
        <w:ind w:left="840"/>
        <w:rPr>
          <w:b w:val="0"/>
        </w:rPr>
      </w:pPr>
      <w:r>
        <w:rPr>
          <w:b w:val="0"/>
        </w:rPr>
        <w:t>For ideal backhaul, UE reports the corresponding DPS CSI to each possible DPS transmitting TRPs within the cluster.</w:t>
      </w:r>
    </w:p>
    <w:p w14:paraId="00503A6B" w14:textId="77777777" w:rsidR="00EA4A83" w:rsidRPr="00180D92" w:rsidRDefault="32B137BE" w:rsidP="00EA4A83">
      <w:pPr>
        <w:pStyle w:val="boldbullet2"/>
      </w:pPr>
      <w:r>
        <w:t>NC-JT+DPS transmission</w:t>
      </w:r>
    </w:p>
    <w:p w14:paraId="20DDC223" w14:textId="1EE5B7C3" w:rsidR="00EA4A83" w:rsidRPr="00275187" w:rsidRDefault="32B137BE" w:rsidP="00275187">
      <w:pPr>
        <w:pStyle w:val="boldbullet2"/>
        <w:numPr>
          <w:ilvl w:val="1"/>
          <w:numId w:val="0"/>
        </w:numPr>
        <w:ind w:left="840"/>
        <w:rPr>
          <w:b w:val="0"/>
        </w:rPr>
      </w:pPr>
      <w:r>
        <w:rPr>
          <w:b w:val="0"/>
        </w:rPr>
        <w:t>For non-ideal backhaul, the feedback method is consistent with DPS. The difference is that UE needs to compare two possible DPS CSIs with one possible NC-JT CSI and select the best CSI for feedback. If UE reports NC-JT CSI, rank 1 or 2 is chosen per TRP to maximize the NC-JT estimated overall throughput.</w:t>
      </w:r>
    </w:p>
    <w:p w14:paraId="766D7315" w14:textId="77777777" w:rsidR="00EA4A83" w:rsidRPr="00275187" w:rsidRDefault="32B137BE" w:rsidP="00275187">
      <w:pPr>
        <w:pStyle w:val="boldbullet2"/>
        <w:numPr>
          <w:ilvl w:val="1"/>
          <w:numId w:val="0"/>
        </w:numPr>
        <w:ind w:left="840"/>
        <w:rPr>
          <w:b w:val="0"/>
        </w:rPr>
      </w:pPr>
      <w:r>
        <w:rPr>
          <w:b w:val="0"/>
        </w:rPr>
        <w:t>For ideal backhaul, UE reports the DPS CSI and NC-JT CSI to each possible DPS transmission and NC-JT TRP within the cluster.</w:t>
      </w:r>
    </w:p>
    <w:p w14:paraId="5FE4E7F6" w14:textId="77777777" w:rsidR="00EA4A83" w:rsidRPr="00180D92" w:rsidRDefault="32B137BE" w:rsidP="00EA4A83">
      <w:pPr>
        <w:pStyle w:val="boldbullet1"/>
      </w:pPr>
      <w:r>
        <w:lastRenderedPageBreak/>
        <w:t>Scheduling mechanisms</w:t>
      </w:r>
    </w:p>
    <w:p w14:paraId="6BA3A19B" w14:textId="77777777" w:rsidR="00EA4A83" w:rsidRPr="00180D92" w:rsidRDefault="32B137BE" w:rsidP="00EA4A83">
      <w:pPr>
        <w:pStyle w:val="boldbullet2"/>
      </w:pPr>
      <w:r>
        <w:t>STRP transmission</w:t>
      </w:r>
    </w:p>
    <w:p w14:paraId="7F7B9DF5" w14:textId="77777777" w:rsidR="00EA4A83" w:rsidRPr="0089125A" w:rsidRDefault="32B137BE" w:rsidP="0089125A">
      <w:pPr>
        <w:pStyle w:val="boldbullet2"/>
        <w:numPr>
          <w:ilvl w:val="1"/>
          <w:numId w:val="0"/>
        </w:numPr>
        <w:ind w:left="840"/>
        <w:rPr>
          <w:b w:val="0"/>
        </w:rPr>
      </w:pPr>
      <w:r>
        <w:rPr>
          <w:b w:val="0"/>
        </w:rPr>
        <w:t>UE selects a serving TRP based on RSRP, and the serving TRP schedules the UE connected to the TRP according to the proportional fair algorithm.</w:t>
      </w:r>
    </w:p>
    <w:p w14:paraId="4467BA83" w14:textId="77777777" w:rsidR="00EA4A83" w:rsidRPr="00180D92" w:rsidRDefault="32B137BE" w:rsidP="00EA4A83">
      <w:pPr>
        <w:pStyle w:val="boldbullet2"/>
      </w:pPr>
      <w:r>
        <w:t>DPS transmission</w:t>
      </w:r>
    </w:p>
    <w:p w14:paraId="5A6B0CD4" w14:textId="77777777" w:rsidR="00EA4A83" w:rsidRPr="0089125A" w:rsidRDefault="32B137BE" w:rsidP="0089125A">
      <w:pPr>
        <w:pStyle w:val="boldbullet2"/>
        <w:numPr>
          <w:ilvl w:val="1"/>
          <w:numId w:val="0"/>
        </w:numPr>
        <w:ind w:left="840"/>
        <w:rPr>
          <w:b w:val="0"/>
        </w:rPr>
      </w:pPr>
      <w:r>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26A10695" w:rsidR="00EA4A83" w:rsidRPr="0089125A" w:rsidRDefault="32B137BE" w:rsidP="0089125A">
      <w:pPr>
        <w:pStyle w:val="boldbullet2"/>
        <w:numPr>
          <w:ilvl w:val="1"/>
          <w:numId w:val="0"/>
        </w:numPr>
        <w:ind w:left="840"/>
        <w:rPr>
          <w:b w:val="0"/>
        </w:rPr>
      </w:pPr>
      <w:r>
        <w:rPr>
          <w:b w:val="0"/>
        </w:rPr>
        <w:t>For ideal backhaul, the scheduler per cluster schedules one UE which has reported all DPS CSIs to the TRPs within the cluster according to the proportional fair algorithm. With a coordinated scheduler, non-overlapping PDSCH reception from different TRPs in the time domain is achieved.</w:t>
      </w:r>
    </w:p>
    <w:p w14:paraId="15AAFF1E" w14:textId="77777777" w:rsidR="00EA4A83" w:rsidRPr="00180D92" w:rsidRDefault="32B137BE" w:rsidP="00EA4A83">
      <w:pPr>
        <w:pStyle w:val="boldbullet2"/>
      </w:pPr>
      <w:r>
        <w:t>DPS+NC-JT transmission</w:t>
      </w:r>
    </w:p>
    <w:p w14:paraId="5C09ED20" w14:textId="77777777" w:rsidR="00EA4A83" w:rsidRPr="00800745" w:rsidRDefault="32B137BE" w:rsidP="00800745">
      <w:pPr>
        <w:pStyle w:val="boldbullet2"/>
        <w:numPr>
          <w:ilvl w:val="1"/>
          <w:numId w:val="0"/>
        </w:numPr>
        <w:ind w:left="840"/>
        <w:rPr>
          <w:b w:val="0"/>
        </w:rPr>
      </w:pPr>
      <w:r>
        <w:rPr>
          <w:b w:val="0"/>
        </w:rPr>
        <w:t>In the non-ideal backhaul scenario, each TRP in the cluster schedules one UE which has reported its CSI, either DPS CSI or NC-JT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NC-JT.</w:t>
      </w:r>
    </w:p>
    <w:p w14:paraId="03DACC8E" w14:textId="77777777" w:rsidR="00EA4A83" w:rsidRPr="00800745" w:rsidRDefault="32B137BE" w:rsidP="00800745">
      <w:pPr>
        <w:pStyle w:val="boldbullet2"/>
        <w:numPr>
          <w:ilvl w:val="1"/>
          <w:numId w:val="0"/>
        </w:numPr>
        <w:ind w:left="840"/>
        <w:rPr>
          <w:b w:val="0"/>
        </w:rPr>
      </w:pPr>
      <w:r>
        <w:rPr>
          <w:b w:val="0"/>
        </w:rPr>
        <w:t>As a result, if two TRPs happen to schedule the same UE in one subband simultaneously, the transmission layers from two TRPs to the UE can be one out of (1, 1), (1, 2), (2, 1), and (2, 2) with total transmission layers being 2, 3, or 4 since 4 Rx antenna ports are assumed at the UE.</w:t>
      </w:r>
    </w:p>
    <w:p w14:paraId="7BE61496" w14:textId="77777777" w:rsidR="00EA4A83" w:rsidRPr="00180D92" w:rsidRDefault="32B137BE" w:rsidP="00800745">
      <w:pPr>
        <w:pStyle w:val="boldbullet2"/>
        <w:numPr>
          <w:ilvl w:val="1"/>
          <w:numId w:val="0"/>
        </w:numPr>
        <w:ind w:left="840"/>
      </w:pPr>
      <w:r>
        <w:rPr>
          <w:b w:val="0"/>
        </w:rPr>
        <w:t>For ideal backhaul, the scheduler per cluster schedules one UE which has reported its all CSIs to the cluster according to the proportional fair algorithm. A UE will receive a PDSCH with its layers from different TRPs in the case of NC-JT scheduling.</w:t>
      </w:r>
    </w:p>
    <w:p w14:paraId="44B0B6C1" w14:textId="77777777" w:rsidR="00EA4A83" w:rsidRPr="00180D92" w:rsidRDefault="32B137BE" w:rsidP="00EA4A83">
      <w:pPr>
        <w:pStyle w:val="boldbullet1"/>
      </w:pPr>
      <w:r>
        <w:t>Receiver</w:t>
      </w:r>
    </w:p>
    <w:p w14:paraId="4A5FD21E" w14:textId="7B900E5A" w:rsidR="00EA4A83" w:rsidRPr="00180D92" w:rsidRDefault="32B137BE" w:rsidP="00EA4A83">
      <w:pPr>
        <w:pStyle w:val="a0"/>
      </w:pPr>
      <w:r>
        <w:t>In the case of STRP/DPS transmission, the estimated equivalent channel measured on DMRS at the receiver can be given by</w:t>
      </w:r>
    </w:p>
    <w:p w14:paraId="590CB817" w14:textId="77777777" w:rsidR="00EA4A83" w:rsidRPr="00180D92" w:rsidRDefault="001F225B"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0A24801E" w:rsidR="00EA4A83" w:rsidRPr="00180D92" w:rsidRDefault="00EA4A83" w:rsidP="00EA4A83">
      <w:pPr>
        <w:pStyle w:val="a0"/>
      </w:pPr>
      <w:r>
        <w:t xml:space="preserve">In the case of </w:t>
      </w:r>
      <w:r w:rsidRPr="00180D92">
        <w:t xml:space="preserve">NC-JT </w:t>
      </w:r>
      <w:r>
        <w:t>from two TRPs</w:t>
      </w:r>
      <w:r w:rsidRPr="00180D92">
        <w:t xml:space="preserve">, </w:t>
      </w:r>
      <w:bookmarkStart w:id="40"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1F225B"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384EFA3D" w14:textId="77777777" w:rsidR="00EA4A83" w:rsidRPr="00180D92" w:rsidRDefault="00EA4A83" w:rsidP="00EA4A83">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32B137BE">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40"/>
    <w:p w14:paraId="48E2C62F" w14:textId="406C81FC" w:rsidR="00EA4A83" w:rsidRPr="00180D92" w:rsidRDefault="32B137BE" w:rsidP="00EA4A83">
      <w:r>
        <w:t>It is worth noting that the above simulation assumptions are irrelevant to the frequency range. The main difference between FR2 and FR1 is beam based scheduling. For the MTRP CSI simulation for FR2, additional simulation assumptions are taken into account:</w:t>
      </w:r>
    </w:p>
    <w:p w14:paraId="3ED9D29D" w14:textId="77777777" w:rsidR="00EA4A83" w:rsidRPr="00800745" w:rsidRDefault="32B137BE" w:rsidP="00800745">
      <w:pPr>
        <w:pStyle w:val="bullet2"/>
      </w:pPr>
      <w:r>
        <w:t>Each panel of the MPUE independently accesses the optimal TRP with the RSRP gap between multiple panels lower than a predefined threshold.</w:t>
      </w:r>
    </w:p>
    <w:p w14:paraId="4571AD32" w14:textId="77777777" w:rsidR="00EA4A83" w:rsidRPr="00800745" w:rsidRDefault="32B137BE" w:rsidP="00800745">
      <w:pPr>
        <w:pStyle w:val="bullet2"/>
      </w:pPr>
      <w:r>
        <w:t>UE reports the corresponding CSIs based on the optimal beam.</w:t>
      </w:r>
    </w:p>
    <w:p w14:paraId="350E410A" w14:textId="77777777" w:rsidR="00EA4A83" w:rsidRPr="00800745" w:rsidRDefault="32B137BE" w:rsidP="00800745">
      <w:pPr>
        <w:pStyle w:val="bullet2"/>
      </w:pPr>
      <w:r>
        <w:t>The scheduler schedules the UEs under one optimal beam based on the proportional fairness algorithm.</w:t>
      </w:r>
    </w:p>
    <w:p w14:paraId="7EE1E95B" w14:textId="3FE9A323" w:rsidR="00EA4A83" w:rsidRPr="00180D92" w:rsidRDefault="32B137BE" w:rsidP="00EA4A83">
      <w:r>
        <w:t>The potential problem with the above assumption for FR2 is that the number of UEs who can be served with MTRP transmission is reduced and the resource utilization decreases compared to FR1.</w:t>
      </w:r>
    </w:p>
    <w:p w14:paraId="3BC24843" w14:textId="3BF34DD7" w:rsidR="00EA4A83" w:rsidRPr="00180D92" w:rsidRDefault="32B137BE" w:rsidP="00EA4A83">
      <w:r>
        <w:t>Figure 1</w:t>
      </w:r>
      <w:r w:rsidR="00477D5A">
        <w:t>8</w:t>
      </w:r>
      <w:r>
        <w:t xml:space="preserve"> shows the comparison of UE accessing multiple TRPs in FR1 and FR2. In Indoor Hotspot scenario, the total number of dropped UEs is 5000, and the RSRP threshold for determining MTRP transmission is 6dB. Other simulation assumptions can be found in </w:t>
      </w:r>
      <w:r w:rsidRPr="32B137BE">
        <w:rPr>
          <w:b/>
          <w:bCs/>
        </w:rPr>
        <w:t>Appendix C</w:t>
      </w:r>
      <w:r>
        <w:t>.</w:t>
      </w:r>
    </w:p>
    <w:p w14:paraId="275B0417" w14:textId="77777777" w:rsidR="00EA4A83" w:rsidRPr="00180D92" w:rsidRDefault="00EA4A83" w:rsidP="00EA4A83">
      <w:pPr>
        <w:jc w:val="center"/>
      </w:pPr>
      <w:r w:rsidRPr="00196E2C">
        <w:rPr>
          <w:noProof/>
          <w:lang w:eastAsia="zh-CN"/>
        </w:rPr>
        <w:lastRenderedPageBreak/>
        <w:drawing>
          <wp:inline distT="0" distB="0" distL="0" distR="0" wp14:anchorId="13B7C9B3" wp14:editId="0CC1880F">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69B8A059" w14:textId="77777777" w:rsidR="00EA4A83" w:rsidRDefault="32B137BE" w:rsidP="0024746D">
      <w:pPr>
        <w:pStyle w:val="figure"/>
      </w:pPr>
      <w:r>
        <w:t>Comparison of UE accessing multiple TRPs in FR1 and FR2</w:t>
      </w:r>
    </w:p>
    <w:p w14:paraId="45E09350" w14:textId="65F50FE3" w:rsidR="00BC6317" w:rsidRPr="00AF5818" w:rsidRDefault="32B137BE" w:rsidP="00AF5818">
      <w:r>
        <w:t>In Indoor Hotspot scenario, the same RSRP threshold for determining MTRP transmission may cause large differences in the number of MTRP transmission UEs between FR1 and FR2.</w:t>
      </w:r>
    </w:p>
    <w:p w14:paraId="277F8E8C" w14:textId="5CA3A0A5" w:rsidR="003643C3" w:rsidRPr="00046237" w:rsidRDefault="32B137BE" w:rsidP="32B137BE">
      <w:pPr>
        <w:pStyle w:val="titlereference"/>
        <w:ind w:left="0" w:firstLine="0"/>
      </w:pPr>
      <w:r>
        <w:t>Appendix B: SLS performance evaluation results</w:t>
      </w:r>
    </w:p>
    <w:p w14:paraId="638C490E" w14:textId="77777777" w:rsidR="003643C3" w:rsidRDefault="32B137BE" w:rsidP="003643C3">
      <w:pPr>
        <w:pStyle w:val="title3"/>
        <w:numPr>
          <w:ilvl w:val="2"/>
          <w:numId w:val="0"/>
        </w:numPr>
      </w:pPr>
      <w:r>
        <w:t>Cat1 and Cat2 for non-ideal backhaul</w:t>
      </w:r>
    </w:p>
    <w:p w14:paraId="17DB80C5" w14:textId="42DA4F48" w:rsidR="003643C3" w:rsidRDefault="32B137BE" w:rsidP="003643C3">
      <w:r>
        <w:t>For M-DCI based MTRP transmission in non-ideal backhaul scenario, it is difficult to coordinate transmission among TRPs due to the large latency in backhaul. It is reasonable for different TRPs to independently schedule and determine transmission resources.</w:t>
      </w:r>
      <w:r w:rsidRPr="32B137BE">
        <w:rPr>
          <w:rFonts w:eastAsiaTheme="minorEastAsia"/>
          <w:lang w:eastAsia="zh-CN"/>
        </w:rPr>
        <w:t xml:space="preserve"> </w:t>
      </w:r>
      <w:r>
        <w:t>From the simulation results shown below, M-DCI based NC-JT transmission with NC-JT CSI enhancement can bring obvious performance gains. Therefore, MTRP CSI enhancement for non-ideal backhaul scenarios is necessary.</w:t>
      </w:r>
    </w:p>
    <w:p w14:paraId="5AE7C182" w14:textId="77777777" w:rsidR="003643C3" w:rsidRDefault="32B137BE" w:rsidP="32B137BE">
      <w:pPr>
        <w:rPr>
          <w:rFonts w:eastAsiaTheme="minorEastAsia"/>
          <w:lang w:eastAsia="zh-CN"/>
        </w:rPr>
      </w:pPr>
      <w:r w:rsidRPr="32B137BE">
        <w:rPr>
          <w:rFonts w:eastAsiaTheme="minorEastAsia"/>
          <w:lang w:eastAsia="zh-CN"/>
        </w:rPr>
        <w:t>The following tables show the UPT gain of three schemes compared to the baseline of STRP transmission.</w:t>
      </w:r>
    </w:p>
    <w:p w14:paraId="07F77E0F" w14:textId="77777777" w:rsidR="003643C3" w:rsidRPr="00CD3B13" w:rsidRDefault="003643C3"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Scheme1 (DPS): UE selects the DPS CSI and reports it to the selected TRP.</w:t>
      </w:r>
    </w:p>
    <w:p w14:paraId="3CABB328" w14:textId="77777777" w:rsidR="003643C3" w:rsidRPr="00CD3B13" w:rsidRDefault="003643C3"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Scheme2 (two single-TRP CSIs report to both TRPs): UE reports two single-TRP CSI reports to both TRPs. When NC-JT is scheduled (full or partial overlap), the two single-TRP CSI reports are used.</w:t>
      </w:r>
    </w:p>
    <w:p w14:paraId="2204D7BB" w14:textId="77777777" w:rsidR="003643C3" w:rsidRDefault="003643C3"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Scheme3 (DPS+ NC-JT): UE selects the NC-JT CSI report and reports it to both TRPs, or UE selects the DPS CSI report and reports it to the selected TRP.</w:t>
      </w:r>
    </w:p>
    <w:p w14:paraId="2ED4DE60" w14:textId="77777777" w:rsidR="003643C3" w:rsidRPr="00180D92" w:rsidRDefault="32B137BE" w:rsidP="003643C3">
      <w:pPr>
        <w:pStyle w:val="table"/>
      </w:pPr>
      <w:r>
        <w:t>DPS and DPS+NC-JT vs. STRP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3643C3" w:rsidRPr="00196E2C" w14:paraId="2385EB0B" w14:textId="77777777" w:rsidTr="32B137BE">
        <w:trPr>
          <w:jc w:val="center"/>
        </w:trPr>
        <w:tc>
          <w:tcPr>
            <w:tcW w:w="1245" w:type="dxa"/>
            <w:shd w:val="clear" w:color="auto" w:fill="auto"/>
            <w:vAlign w:val="center"/>
          </w:tcPr>
          <w:p w14:paraId="3763E09E" w14:textId="77777777" w:rsidR="003643C3" w:rsidRPr="00196E2C" w:rsidRDefault="003643C3" w:rsidP="00DD19F3">
            <w:pPr>
              <w:pStyle w:val="tabletext"/>
            </w:pPr>
          </w:p>
        </w:tc>
        <w:tc>
          <w:tcPr>
            <w:tcW w:w="1427" w:type="dxa"/>
            <w:vAlign w:val="center"/>
          </w:tcPr>
          <w:p w14:paraId="0DACDBC7" w14:textId="77777777" w:rsidR="003643C3" w:rsidRPr="00196E2C" w:rsidRDefault="32B137BE" w:rsidP="32B137BE">
            <w:pPr>
              <w:pStyle w:val="tabletext"/>
            </w:pPr>
            <w:r>
              <w:t>FR1, RU for STRP</w:t>
            </w:r>
          </w:p>
        </w:tc>
        <w:tc>
          <w:tcPr>
            <w:tcW w:w="1244" w:type="dxa"/>
            <w:shd w:val="clear" w:color="auto" w:fill="auto"/>
            <w:vAlign w:val="center"/>
          </w:tcPr>
          <w:p w14:paraId="3B78149F" w14:textId="77777777" w:rsidR="003643C3" w:rsidRPr="00196E2C" w:rsidRDefault="32B137BE" w:rsidP="32B137BE">
            <w:pPr>
              <w:pStyle w:val="tabletext"/>
            </w:pPr>
            <w:r>
              <w:t>Mean UPT</w:t>
            </w:r>
          </w:p>
        </w:tc>
        <w:tc>
          <w:tcPr>
            <w:tcW w:w="1244" w:type="dxa"/>
            <w:shd w:val="clear" w:color="auto" w:fill="auto"/>
            <w:vAlign w:val="center"/>
          </w:tcPr>
          <w:p w14:paraId="08BBDB80" w14:textId="77777777" w:rsidR="003643C3" w:rsidRPr="00196E2C" w:rsidRDefault="32B137BE" w:rsidP="32B137BE">
            <w:pPr>
              <w:pStyle w:val="tabletext"/>
            </w:pPr>
            <w:r>
              <w:t>5% UPT</w:t>
            </w:r>
          </w:p>
        </w:tc>
        <w:tc>
          <w:tcPr>
            <w:tcW w:w="1244" w:type="dxa"/>
            <w:vAlign w:val="center"/>
          </w:tcPr>
          <w:p w14:paraId="29E078C5" w14:textId="77777777" w:rsidR="003643C3" w:rsidRPr="00196E2C" w:rsidRDefault="32B137BE" w:rsidP="32B137BE">
            <w:pPr>
              <w:pStyle w:val="tabletext"/>
            </w:pPr>
            <w:r>
              <w:t>50% UPT</w:t>
            </w:r>
          </w:p>
        </w:tc>
      </w:tr>
      <w:tr w:rsidR="003643C3" w:rsidRPr="00196E2C" w14:paraId="1194D7EB" w14:textId="77777777" w:rsidTr="32B137BE">
        <w:trPr>
          <w:jc w:val="center"/>
        </w:trPr>
        <w:tc>
          <w:tcPr>
            <w:tcW w:w="1245" w:type="dxa"/>
            <w:shd w:val="clear" w:color="auto" w:fill="auto"/>
            <w:vAlign w:val="center"/>
          </w:tcPr>
          <w:p w14:paraId="6396D7CA" w14:textId="77777777" w:rsidR="003643C3" w:rsidRPr="00196E2C" w:rsidRDefault="32B137BE" w:rsidP="32B137BE">
            <w:pPr>
              <w:pStyle w:val="tabletext"/>
            </w:pPr>
            <w:r>
              <w:t>STRP</w:t>
            </w:r>
          </w:p>
        </w:tc>
        <w:tc>
          <w:tcPr>
            <w:tcW w:w="1427" w:type="dxa"/>
            <w:vAlign w:val="center"/>
          </w:tcPr>
          <w:p w14:paraId="2CE15592" w14:textId="77777777" w:rsidR="003643C3" w:rsidRPr="00196E2C" w:rsidRDefault="32B137BE" w:rsidP="32B137BE">
            <w:pPr>
              <w:pStyle w:val="tabletext"/>
            </w:pPr>
            <w:r>
              <w:t>16%/38%</w:t>
            </w:r>
          </w:p>
        </w:tc>
        <w:tc>
          <w:tcPr>
            <w:tcW w:w="1244" w:type="dxa"/>
            <w:shd w:val="clear" w:color="auto" w:fill="auto"/>
            <w:vAlign w:val="center"/>
          </w:tcPr>
          <w:p w14:paraId="5B9C9F2C" w14:textId="77777777" w:rsidR="003643C3" w:rsidRPr="00196E2C" w:rsidRDefault="32B137BE" w:rsidP="32B137BE">
            <w:pPr>
              <w:pStyle w:val="tabletext"/>
            </w:pPr>
            <w:r>
              <w:t>0.00%</w:t>
            </w:r>
          </w:p>
        </w:tc>
        <w:tc>
          <w:tcPr>
            <w:tcW w:w="1244" w:type="dxa"/>
            <w:shd w:val="clear" w:color="auto" w:fill="auto"/>
            <w:vAlign w:val="center"/>
          </w:tcPr>
          <w:p w14:paraId="229352B9" w14:textId="77777777" w:rsidR="003643C3" w:rsidRPr="00196E2C" w:rsidRDefault="32B137BE" w:rsidP="32B137BE">
            <w:pPr>
              <w:pStyle w:val="tabletext"/>
            </w:pPr>
            <w:r>
              <w:t>0.00%</w:t>
            </w:r>
          </w:p>
        </w:tc>
        <w:tc>
          <w:tcPr>
            <w:tcW w:w="1244" w:type="dxa"/>
            <w:vAlign w:val="center"/>
          </w:tcPr>
          <w:p w14:paraId="08D940BA" w14:textId="77777777" w:rsidR="003643C3" w:rsidRPr="00196E2C" w:rsidRDefault="32B137BE" w:rsidP="32B137BE">
            <w:pPr>
              <w:pStyle w:val="tabletext"/>
            </w:pPr>
            <w:r>
              <w:t>0.00%</w:t>
            </w:r>
          </w:p>
        </w:tc>
      </w:tr>
      <w:tr w:rsidR="003643C3" w:rsidRPr="00196E2C" w14:paraId="44562E75" w14:textId="77777777" w:rsidTr="32B137BE">
        <w:trPr>
          <w:jc w:val="center"/>
        </w:trPr>
        <w:tc>
          <w:tcPr>
            <w:tcW w:w="1245" w:type="dxa"/>
            <w:shd w:val="clear" w:color="auto" w:fill="auto"/>
            <w:vAlign w:val="center"/>
          </w:tcPr>
          <w:p w14:paraId="162C1CA1" w14:textId="77777777" w:rsidR="003643C3" w:rsidRPr="00196E2C" w:rsidRDefault="32B137BE" w:rsidP="32B137BE">
            <w:pPr>
              <w:pStyle w:val="tabletext"/>
            </w:pPr>
            <w:r>
              <w:t>Scheme1</w:t>
            </w:r>
          </w:p>
        </w:tc>
        <w:tc>
          <w:tcPr>
            <w:tcW w:w="1427" w:type="dxa"/>
            <w:vMerge w:val="restart"/>
            <w:vAlign w:val="center"/>
          </w:tcPr>
          <w:p w14:paraId="35530031" w14:textId="77777777" w:rsidR="003643C3" w:rsidRPr="00196E2C" w:rsidRDefault="32B137BE" w:rsidP="32B137BE">
            <w:pPr>
              <w:pStyle w:val="tabletext"/>
            </w:pPr>
            <w:r>
              <w:t>16%</w:t>
            </w:r>
          </w:p>
        </w:tc>
        <w:tc>
          <w:tcPr>
            <w:tcW w:w="1244" w:type="dxa"/>
            <w:shd w:val="clear" w:color="auto" w:fill="auto"/>
            <w:vAlign w:val="center"/>
          </w:tcPr>
          <w:p w14:paraId="4C3B1804" w14:textId="77777777" w:rsidR="003643C3" w:rsidRPr="00196E2C" w:rsidRDefault="32B137BE" w:rsidP="32B137BE">
            <w:pPr>
              <w:pStyle w:val="tabletext"/>
            </w:pPr>
            <w:r>
              <w:t>12.01%</w:t>
            </w:r>
          </w:p>
        </w:tc>
        <w:tc>
          <w:tcPr>
            <w:tcW w:w="1244" w:type="dxa"/>
            <w:shd w:val="clear" w:color="auto" w:fill="auto"/>
            <w:vAlign w:val="center"/>
          </w:tcPr>
          <w:p w14:paraId="12151E7C" w14:textId="77777777" w:rsidR="003643C3" w:rsidRPr="00196E2C" w:rsidRDefault="32B137BE" w:rsidP="32B137BE">
            <w:pPr>
              <w:pStyle w:val="tabletext"/>
              <w:rPr>
                <w:szCs w:val="22"/>
              </w:rPr>
            </w:pPr>
            <w:r>
              <w:t>30.10%</w:t>
            </w:r>
          </w:p>
        </w:tc>
        <w:tc>
          <w:tcPr>
            <w:tcW w:w="1244" w:type="dxa"/>
            <w:vAlign w:val="center"/>
          </w:tcPr>
          <w:p w14:paraId="4F3F2408" w14:textId="77777777" w:rsidR="003643C3" w:rsidRPr="00196E2C" w:rsidRDefault="32B137BE" w:rsidP="32B137BE">
            <w:pPr>
              <w:pStyle w:val="tabletext"/>
              <w:rPr>
                <w:szCs w:val="22"/>
              </w:rPr>
            </w:pPr>
            <w:r>
              <w:t>15.38%</w:t>
            </w:r>
          </w:p>
        </w:tc>
      </w:tr>
      <w:tr w:rsidR="003643C3" w:rsidRPr="00196E2C" w14:paraId="05E7C72B" w14:textId="77777777" w:rsidTr="32B137BE">
        <w:trPr>
          <w:jc w:val="center"/>
        </w:trPr>
        <w:tc>
          <w:tcPr>
            <w:tcW w:w="1245" w:type="dxa"/>
            <w:shd w:val="clear" w:color="auto" w:fill="auto"/>
            <w:vAlign w:val="center"/>
          </w:tcPr>
          <w:p w14:paraId="39411965" w14:textId="77777777" w:rsidR="003643C3" w:rsidRPr="00196E2C" w:rsidRDefault="32B137BE" w:rsidP="32B137BE">
            <w:pPr>
              <w:pStyle w:val="tabletext"/>
            </w:pPr>
            <w:r>
              <w:t>Scheme2</w:t>
            </w:r>
          </w:p>
        </w:tc>
        <w:tc>
          <w:tcPr>
            <w:tcW w:w="1427" w:type="dxa"/>
            <w:vMerge/>
            <w:vAlign w:val="center"/>
          </w:tcPr>
          <w:p w14:paraId="1177F7D5" w14:textId="77777777" w:rsidR="003643C3" w:rsidRPr="00196E2C" w:rsidRDefault="003643C3" w:rsidP="00DD19F3">
            <w:pPr>
              <w:pStyle w:val="tabletext"/>
            </w:pPr>
          </w:p>
        </w:tc>
        <w:tc>
          <w:tcPr>
            <w:tcW w:w="1244" w:type="dxa"/>
            <w:shd w:val="clear" w:color="auto" w:fill="auto"/>
            <w:vAlign w:val="center"/>
          </w:tcPr>
          <w:p w14:paraId="426B6C70" w14:textId="77777777" w:rsidR="003643C3" w:rsidRPr="00196E2C" w:rsidRDefault="32B137BE" w:rsidP="32B137BE">
            <w:pPr>
              <w:pStyle w:val="tabletext"/>
            </w:pPr>
            <w:r>
              <w:t>41.53%</w:t>
            </w:r>
          </w:p>
        </w:tc>
        <w:tc>
          <w:tcPr>
            <w:tcW w:w="1244" w:type="dxa"/>
            <w:shd w:val="clear" w:color="auto" w:fill="auto"/>
            <w:vAlign w:val="center"/>
          </w:tcPr>
          <w:p w14:paraId="2E2BD829" w14:textId="77777777" w:rsidR="003643C3" w:rsidRPr="00196E2C" w:rsidRDefault="32B137BE" w:rsidP="32B137BE">
            <w:pPr>
              <w:pStyle w:val="tabletext"/>
            </w:pPr>
            <w:r>
              <w:t>27.61%</w:t>
            </w:r>
          </w:p>
        </w:tc>
        <w:tc>
          <w:tcPr>
            <w:tcW w:w="1244" w:type="dxa"/>
            <w:vAlign w:val="center"/>
          </w:tcPr>
          <w:p w14:paraId="63105DB5" w14:textId="77777777" w:rsidR="003643C3" w:rsidRPr="00196E2C" w:rsidRDefault="32B137BE" w:rsidP="32B137BE">
            <w:pPr>
              <w:pStyle w:val="tabletext"/>
            </w:pPr>
            <w:r>
              <w:t>25.00%</w:t>
            </w:r>
          </w:p>
        </w:tc>
      </w:tr>
      <w:tr w:rsidR="003643C3" w:rsidRPr="00196E2C" w14:paraId="1C321EBA" w14:textId="77777777" w:rsidTr="32B137BE">
        <w:trPr>
          <w:jc w:val="center"/>
        </w:trPr>
        <w:tc>
          <w:tcPr>
            <w:tcW w:w="1245" w:type="dxa"/>
            <w:shd w:val="clear" w:color="auto" w:fill="auto"/>
            <w:vAlign w:val="center"/>
          </w:tcPr>
          <w:p w14:paraId="27D06B01" w14:textId="77777777" w:rsidR="003643C3" w:rsidRPr="00196E2C" w:rsidRDefault="32B137BE" w:rsidP="32B137BE">
            <w:pPr>
              <w:pStyle w:val="tabletext"/>
            </w:pPr>
            <w:r>
              <w:t>Scheme3</w:t>
            </w:r>
          </w:p>
        </w:tc>
        <w:tc>
          <w:tcPr>
            <w:tcW w:w="1427" w:type="dxa"/>
            <w:vMerge/>
            <w:vAlign w:val="center"/>
          </w:tcPr>
          <w:p w14:paraId="01A5C98D" w14:textId="77777777" w:rsidR="003643C3" w:rsidRPr="00196E2C" w:rsidRDefault="003643C3" w:rsidP="00DD19F3">
            <w:pPr>
              <w:pStyle w:val="tabletext"/>
            </w:pPr>
          </w:p>
        </w:tc>
        <w:tc>
          <w:tcPr>
            <w:tcW w:w="1244" w:type="dxa"/>
            <w:shd w:val="clear" w:color="auto" w:fill="auto"/>
            <w:vAlign w:val="center"/>
          </w:tcPr>
          <w:p w14:paraId="5031E4F0" w14:textId="77777777" w:rsidR="003643C3" w:rsidRPr="00196E2C" w:rsidRDefault="32B137BE" w:rsidP="32B137BE">
            <w:pPr>
              <w:pStyle w:val="tabletext"/>
            </w:pPr>
            <w:r>
              <w:t>48.18%</w:t>
            </w:r>
          </w:p>
        </w:tc>
        <w:tc>
          <w:tcPr>
            <w:tcW w:w="1244" w:type="dxa"/>
            <w:shd w:val="clear" w:color="auto" w:fill="auto"/>
            <w:vAlign w:val="center"/>
          </w:tcPr>
          <w:p w14:paraId="2528A64E" w14:textId="77777777" w:rsidR="003643C3" w:rsidRPr="00196E2C" w:rsidRDefault="32B137BE" w:rsidP="32B137BE">
            <w:pPr>
              <w:pStyle w:val="tabletext"/>
            </w:pPr>
            <w:r>
              <w:t>39.26%</w:t>
            </w:r>
          </w:p>
        </w:tc>
        <w:tc>
          <w:tcPr>
            <w:tcW w:w="1244" w:type="dxa"/>
            <w:vAlign w:val="center"/>
          </w:tcPr>
          <w:p w14:paraId="2380B87B" w14:textId="77777777" w:rsidR="003643C3" w:rsidRPr="00196E2C" w:rsidRDefault="32B137BE" w:rsidP="32B137BE">
            <w:pPr>
              <w:pStyle w:val="tabletext"/>
            </w:pPr>
            <w:r>
              <w:t>33.92%</w:t>
            </w:r>
          </w:p>
        </w:tc>
      </w:tr>
      <w:tr w:rsidR="003643C3" w:rsidRPr="00196E2C" w14:paraId="4AD111A0" w14:textId="77777777" w:rsidTr="32B137BE">
        <w:trPr>
          <w:jc w:val="center"/>
        </w:trPr>
        <w:tc>
          <w:tcPr>
            <w:tcW w:w="1245" w:type="dxa"/>
            <w:shd w:val="clear" w:color="auto" w:fill="auto"/>
            <w:vAlign w:val="center"/>
          </w:tcPr>
          <w:p w14:paraId="49D18974" w14:textId="77777777" w:rsidR="003643C3" w:rsidRPr="00196E2C" w:rsidRDefault="32B137BE" w:rsidP="32B137BE">
            <w:pPr>
              <w:pStyle w:val="tabletext"/>
            </w:pPr>
            <w:r w:rsidRPr="32B137BE">
              <w:rPr>
                <w:rFonts w:eastAsia="微软雅黑"/>
              </w:rPr>
              <w:t>Scheme1</w:t>
            </w:r>
          </w:p>
        </w:tc>
        <w:tc>
          <w:tcPr>
            <w:tcW w:w="1427" w:type="dxa"/>
            <w:vMerge w:val="restart"/>
            <w:vAlign w:val="center"/>
          </w:tcPr>
          <w:p w14:paraId="069316B6" w14:textId="77777777" w:rsidR="003643C3" w:rsidRPr="00196E2C" w:rsidRDefault="32B137BE" w:rsidP="32B137BE">
            <w:pPr>
              <w:pStyle w:val="tabletext"/>
              <w:rPr>
                <w:rFonts w:eastAsia="微软雅黑"/>
              </w:rPr>
            </w:pPr>
            <w:r>
              <w:t>38%</w:t>
            </w:r>
          </w:p>
        </w:tc>
        <w:tc>
          <w:tcPr>
            <w:tcW w:w="1244" w:type="dxa"/>
            <w:shd w:val="clear" w:color="auto" w:fill="auto"/>
            <w:vAlign w:val="center"/>
          </w:tcPr>
          <w:p w14:paraId="53DB095A" w14:textId="77777777" w:rsidR="003643C3" w:rsidRPr="00196E2C" w:rsidRDefault="32B137BE" w:rsidP="32B137BE">
            <w:pPr>
              <w:pStyle w:val="tabletext"/>
            </w:pPr>
            <w:r w:rsidRPr="32B137BE">
              <w:rPr>
                <w:rFonts w:eastAsia="微软雅黑"/>
              </w:rPr>
              <w:t>25.10%</w:t>
            </w:r>
          </w:p>
        </w:tc>
        <w:tc>
          <w:tcPr>
            <w:tcW w:w="1244" w:type="dxa"/>
            <w:shd w:val="clear" w:color="auto" w:fill="auto"/>
            <w:vAlign w:val="center"/>
          </w:tcPr>
          <w:p w14:paraId="1502953E" w14:textId="77777777" w:rsidR="003643C3" w:rsidRPr="00196E2C" w:rsidRDefault="32B137BE" w:rsidP="32B137BE">
            <w:pPr>
              <w:pStyle w:val="tabletext"/>
            </w:pPr>
            <w:r w:rsidRPr="32B137BE">
              <w:rPr>
                <w:rFonts w:eastAsia="微软雅黑"/>
              </w:rPr>
              <w:t>34.89%</w:t>
            </w:r>
          </w:p>
        </w:tc>
        <w:tc>
          <w:tcPr>
            <w:tcW w:w="1244" w:type="dxa"/>
            <w:vAlign w:val="center"/>
          </w:tcPr>
          <w:p w14:paraId="1F24334F" w14:textId="77777777" w:rsidR="003643C3" w:rsidRPr="00196E2C" w:rsidRDefault="32B137BE" w:rsidP="32B137BE">
            <w:pPr>
              <w:pStyle w:val="tabletext"/>
            </w:pPr>
            <w:r w:rsidRPr="32B137BE">
              <w:rPr>
                <w:rFonts w:eastAsia="微软雅黑"/>
              </w:rPr>
              <w:t>33.60%</w:t>
            </w:r>
          </w:p>
        </w:tc>
      </w:tr>
      <w:tr w:rsidR="003643C3" w:rsidRPr="00196E2C" w14:paraId="0312A684" w14:textId="77777777" w:rsidTr="32B137BE">
        <w:trPr>
          <w:jc w:val="center"/>
        </w:trPr>
        <w:tc>
          <w:tcPr>
            <w:tcW w:w="1245" w:type="dxa"/>
            <w:shd w:val="clear" w:color="auto" w:fill="auto"/>
            <w:vAlign w:val="center"/>
          </w:tcPr>
          <w:p w14:paraId="519DFC3E" w14:textId="77777777" w:rsidR="003643C3" w:rsidRPr="00196E2C" w:rsidRDefault="32B137BE" w:rsidP="32B137BE">
            <w:pPr>
              <w:pStyle w:val="tabletext"/>
              <w:rPr>
                <w:rFonts w:eastAsia="微软雅黑"/>
              </w:rPr>
            </w:pPr>
            <w:r w:rsidRPr="32B137BE">
              <w:rPr>
                <w:rFonts w:eastAsia="微软雅黑"/>
              </w:rPr>
              <w:t>Scheme2</w:t>
            </w:r>
          </w:p>
        </w:tc>
        <w:tc>
          <w:tcPr>
            <w:tcW w:w="1427" w:type="dxa"/>
            <w:vMerge/>
            <w:vAlign w:val="center"/>
          </w:tcPr>
          <w:p w14:paraId="34E2BD8D" w14:textId="77777777" w:rsidR="003643C3" w:rsidRPr="00196E2C" w:rsidRDefault="003643C3" w:rsidP="00DD19F3">
            <w:pPr>
              <w:pStyle w:val="tabletext"/>
              <w:rPr>
                <w:rFonts w:eastAsia="微软雅黑"/>
                <w:iCs/>
              </w:rPr>
            </w:pPr>
          </w:p>
        </w:tc>
        <w:tc>
          <w:tcPr>
            <w:tcW w:w="1244" w:type="dxa"/>
            <w:shd w:val="clear" w:color="auto" w:fill="auto"/>
            <w:vAlign w:val="center"/>
          </w:tcPr>
          <w:p w14:paraId="798E9AB1" w14:textId="77777777" w:rsidR="003643C3" w:rsidRPr="00196E2C" w:rsidRDefault="32B137BE" w:rsidP="32B137BE">
            <w:pPr>
              <w:pStyle w:val="tabletext"/>
              <w:rPr>
                <w:rFonts w:eastAsia="微软雅黑"/>
              </w:rPr>
            </w:pPr>
            <w:r w:rsidRPr="32B137BE">
              <w:rPr>
                <w:rFonts w:eastAsia="微软雅黑"/>
              </w:rPr>
              <w:t>28.26%</w:t>
            </w:r>
          </w:p>
        </w:tc>
        <w:tc>
          <w:tcPr>
            <w:tcW w:w="1244" w:type="dxa"/>
            <w:shd w:val="clear" w:color="auto" w:fill="auto"/>
            <w:vAlign w:val="center"/>
          </w:tcPr>
          <w:p w14:paraId="6ED17BA6" w14:textId="77777777" w:rsidR="003643C3" w:rsidRPr="00196E2C" w:rsidRDefault="32B137BE" w:rsidP="32B137BE">
            <w:pPr>
              <w:pStyle w:val="tabletext"/>
              <w:rPr>
                <w:rFonts w:eastAsia="微软雅黑"/>
              </w:rPr>
            </w:pPr>
            <w:r w:rsidRPr="32B137BE">
              <w:rPr>
                <w:rFonts w:eastAsia="微软雅黑"/>
              </w:rPr>
              <w:t>34.40%</w:t>
            </w:r>
          </w:p>
        </w:tc>
        <w:tc>
          <w:tcPr>
            <w:tcW w:w="1244" w:type="dxa"/>
            <w:vAlign w:val="center"/>
          </w:tcPr>
          <w:p w14:paraId="7581792D" w14:textId="77777777" w:rsidR="003643C3" w:rsidRPr="00196E2C" w:rsidRDefault="32B137BE" w:rsidP="32B137BE">
            <w:pPr>
              <w:pStyle w:val="tabletext"/>
              <w:rPr>
                <w:rFonts w:eastAsia="微软雅黑"/>
              </w:rPr>
            </w:pPr>
            <w:r w:rsidRPr="32B137BE">
              <w:rPr>
                <w:rFonts w:eastAsia="微软雅黑"/>
              </w:rPr>
              <w:t>21.87%</w:t>
            </w:r>
          </w:p>
        </w:tc>
      </w:tr>
      <w:tr w:rsidR="003643C3" w:rsidRPr="00196E2C" w14:paraId="66E6477F" w14:textId="77777777" w:rsidTr="32B137BE">
        <w:trPr>
          <w:jc w:val="center"/>
        </w:trPr>
        <w:tc>
          <w:tcPr>
            <w:tcW w:w="1245" w:type="dxa"/>
            <w:shd w:val="clear" w:color="auto" w:fill="auto"/>
            <w:vAlign w:val="center"/>
          </w:tcPr>
          <w:p w14:paraId="7D8AD078" w14:textId="77777777" w:rsidR="003643C3" w:rsidRPr="00196E2C" w:rsidRDefault="32B137BE" w:rsidP="32B137BE">
            <w:pPr>
              <w:pStyle w:val="tabletext"/>
              <w:rPr>
                <w:rFonts w:eastAsia="微软雅黑"/>
              </w:rPr>
            </w:pPr>
            <w:r w:rsidRPr="32B137BE">
              <w:rPr>
                <w:rFonts w:eastAsia="微软雅黑"/>
              </w:rPr>
              <w:t>Scheme3</w:t>
            </w:r>
          </w:p>
        </w:tc>
        <w:tc>
          <w:tcPr>
            <w:tcW w:w="1427" w:type="dxa"/>
            <w:vMerge/>
            <w:vAlign w:val="center"/>
          </w:tcPr>
          <w:p w14:paraId="516C867A" w14:textId="77777777" w:rsidR="003643C3" w:rsidRPr="00196E2C" w:rsidRDefault="003643C3" w:rsidP="00DD19F3">
            <w:pPr>
              <w:pStyle w:val="tabletext"/>
              <w:rPr>
                <w:rFonts w:eastAsia="微软雅黑"/>
                <w:iCs/>
              </w:rPr>
            </w:pPr>
          </w:p>
        </w:tc>
        <w:tc>
          <w:tcPr>
            <w:tcW w:w="1244" w:type="dxa"/>
            <w:shd w:val="clear" w:color="auto" w:fill="auto"/>
            <w:vAlign w:val="center"/>
          </w:tcPr>
          <w:p w14:paraId="4B6FE30A" w14:textId="77777777" w:rsidR="003643C3" w:rsidRPr="00196E2C" w:rsidRDefault="32B137BE" w:rsidP="32B137BE">
            <w:pPr>
              <w:pStyle w:val="tabletext"/>
              <w:rPr>
                <w:rFonts w:eastAsia="微软雅黑"/>
              </w:rPr>
            </w:pPr>
            <w:r w:rsidRPr="32B137BE">
              <w:rPr>
                <w:rFonts w:eastAsia="微软雅黑"/>
              </w:rPr>
              <w:t>46.26%</w:t>
            </w:r>
          </w:p>
        </w:tc>
        <w:tc>
          <w:tcPr>
            <w:tcW w:w="1244" w:type="dxa"/>
            <w:shd w:val="clear" w:color="auto" w:fill="auto"/>
            <w:vAlign w:val="center"/>
          </w:tcPr>
          <w:p w14:paraId="1E65E5FB" w14:textId="77777777" w:rsidR="003643C3" w:rsidRPr="00196E2C" w:rsidRDefault="32B137BE" w:rsidP="32B137BE">
            <w:pPr>
              <w:pStyle w:val="tabletext"/>
              <w:rPr>
                <w:rFonts w:eastAsia="微软雅黑"/>
              </w:rPr>
            </w:pPr>
            <w:r w:rsidRPr="32B137BE">
              <w:rPr>
                <w:rFonts w:eastAsia="微软雅黑"/>
              </w:rPr>
              <w:t>55.30%</w:t>
            </w:r>
          </w:p>
        </w:tc>
        <w:tc>
          <w:tcPr>
            <w:tcW w:w="1244" w:type="dxa"/>
            <w:vAlign w:val="center"/>
          </w:tcPr>
          <w:p w14:paraId="46347E83" w14:textId="77777777" w:rsidR="003643C3" w:rsidRPr="00196E2C" w:rsidRDefault="32B137BE" w:rsidP="32B137BE">
            <w:pPr>
              <w:pStyle w:val="tabletext"/>
              <w:rPr>
                <w:rFonts w:eastAsia="微软雅黑"/>
              </w:rPr>
            </w:pPr>
            <w:r w:rsidRPr="32B137BE">
              <w:rPr>
                <w:rFonts w:eastAsia="微软雅黑"/>
              </w:rPr>
              <w:t>43.80%</w:t>
            </w:r>
          </w:p>
        </w:tc>
      </w:tr>
    </w:tbl>
    <w:p w14:paraId="2B51C029" w14:textId="77777777" w:rsidR="003643C3" w:rsidRPr="00180D92" w:rsidRDefault="003643C3" w:rsidP="003643C3">
      <w:pPr>
        <w:pStyle w:val="a0"/>
        <w:rPr>
          <w:rFonts w:eastAsiaTheme="minorEastAsia"/>
          <w:lang w:eastAsia="zh-CN"/>
        </w:rPr>
      </w:pPr>
    </w:p>
    <w:p w14:paraId="7A45A362" w14:textId="77777777" w:rsidR="003643C3" w:rsidRPr="00196E2C" w:rsidRDefault="003643C3" w:rsidP="003643C3">
      <w:pPr>
        <w:pStyle w:val="table"/>
        <w:rPr>
          <w:noProof/>
        </w:rPr>
      </w:pPr>
      <w:r w:rsidRPr="00196E2C">
        <w:rPr>
          <w:noProof/>
        </w:rPr>
        <w:t xml:space="preserve">DPS and DPS+NC-JT vs. </w:t>
      </w:r>
      <w:r w:rsidRPr="00172A2C">
        <w:rPr>
          <w:noProof/>
        </w:rPr>
        <w:t xml:space="preserve">STRP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9524799" w14:textId="77777777" w:rsidTr="32B137BE">
        <w:trPr>
          <w:jc w:val="center"/>
        </w:trPr>
        <w:tc>
          <w:tcPr>
            <w:tcW w:w="1258" w:type="dxa"/>
            <w:shd w:val="clear" w:color="auto" w:fill="auto"/>
            <w:vAlign w:val="center"/>
          </w:tcPr>
          <w:p w14:paraId="5C99D32C" w14:textId="77777777" w:rsidR="003643C3" w:rsidRPr="00196E2C" w:rsidRDefault="003643C3" w:rsidP="00DD19F3">
            <w:pPr>
              <w:pStyle w:val="tabletext"/>
            </w:pPr>
          </w:p>
        </w:tc>
        <w:tc>
          <w:tcPr>
            <w:tcW w:w="1269" w:type="dxa"/>
            <w:vAlign w:val="center"/>
          </w:tcPr>
          <w:p w14:paraId="14472078" w14:textId="77777777" w:rsidR="003643C3" w:rsidRPr="00196E2C" w:rsidRDefault="32B137BE" w:rsidP="32B137BE">
            <w:pPr>
              <w:pStyle w:val="tabletext"/>
            </w:pPr>
            <w:r>
              <w:t>FR1, RU for STRP</w:t>
            </w:r>
          </w:p>
        </w:tc>
        <w:tc>
          <w:tcPr>
            <w:tcW w:w="1269" w:type="dxa"/>
            <w:shd w:val="clear" w:color="auto" w:fill="auto"/>
            <w:vAlign w:val="center"/>
          </w:tcPr>
          <w:p w14:paraId="07B55B23" w14:textId="77777777" w:rsidR="003643C3" w:rsidRPr="00196E2C" w:rsidRDefault="32B137BE" w:rsidP="32B137BE">
            <w:pPr>
              <w:pStyle w:val="tabletext"/>
            </w:pPr>
            <w:r>
              <w:t>Mean UPT</w:t>
            </w:r>
          </w:p>
        </w:tc>
        <w:tc>
          <w:tcPr>
            <w:tcW w:w="1269" w:type="dxa"/>
            <w:shd w:val="clear" w:color="auto" w:fill="auto"/>
            <w:vAlign w:val="center"/>
          </w:tcPr>
          <w:p w14:paraId="53760263" w14:textId="77777777" w:rsidR="003643C3" w:rsidRPr="00196E2C" w:rsidRDefault="32B137BE" w:rsidP="32B137BE">
            <w:pPr>
              <w:pStyle w:val="tabletext"/>
            </w:pPr>
            <w:r>
              <w:t>5% UPT</w:t>
            </w:r>
          </w:p>
        </w:tc>
        <w:tc>
          <w:tcPr>
            <w:tcW w:w="1269" w:type="dxa"/>
            <w:vAlign w:val="center"/>
          </w:tcPr>
          <w:p w14:paraId="71468467" w14:textId="77777777" w:rsidR="003643C3" w:rsidRPr="00196E2C" w:rsidRDefault="32B137BE" w:rsidP="32B137BE">
            <w:pPr>
              <w:pStyle w:val="tabletext"/>
            </w:pPr>
            <w:r>
              <w:t>50% UPT</w:t>
            </w:r>
          </w:p>
        </w:tc>
      </w:tr>
      <w:tr w:rsidR="003643C3" w:rsidRPr="00196E2C" w14:paraId="11C9C5AD" w14:textId="77777777" w:rsidTr="32B137BE">
        <w:trPr>
          <w:jc w:val="center"/>
        </w:trPr>
        <w:tc>
          <w:tcPr>
            <w:tcW w:w="1258" w:type="dxa"/>
            <w:shd w:val="clear" w:color="auto" w:fill="auto"/>
            <w:vAlign w:val="center"/>
          </w:tcPr>
          <w:p w14:paraId="24918CE1" w14:textId="77777777" w:rsidR="003643C3" w:rsidRPr="00196E2C" w:rsidRDefault="32B137BE" w:rsidP="32B137BE">
            <w:pPr>
              <w:pStyle w:val="tabletext"/>
            </w:pPr>
            <w:r>
              <w:t>STRP</w:t>
            </w:r>
          </w:p>
        </w:tc>
        <w:tc>
          <w:tcPr>
            <w:tcW w:w="1269" w:type="dxa"/>
            <w:vAlign w:val="center"/>
          </w:tcPr>
          <w:p w14:paraId="7ED65479" w14:textId="77777777" w:rsidR="003643C3" w:rsidRPr="00196E2C" w:rsidRDefault="32B137BE" w:rsidP="32B137BE">
            <w:pPr>
              <w:pStyle w:val="tabletext"/>
            </w:pPr>
            <w:r>
              <w:t>14%/25%</w:t>
            </w:r>
          </w:p>
        </w:tc>
        <w:tc>
          <w:tcPr>
            <w:tcW w:w="1269" w:type="dxa"/>
            <w:shd w:val="clear" w:color="auto" w:fill="auto"/>
            <w:vAlign w:val="center"/>
          </w:tcPr>
          <w:p w14:paraId="7F73A3C2" w14:textId="77777777" w:rsidR="003643C3" w:rsidRPr="00196E2C" w:rsidRDefault="32B137BE" w:rsidP="32B137BE">
            <w:pPr>
              <w:pStyle w:val="tabletext"/>
            </w:pPr>
            <w:r>
              <w:t>0.00%</w:t>
            </w:r>
          </w:p>
        </w:tc>
        <w:tc>
          <w:tcPr>
            <w:tcW w:w="1269" w:type="dxa"/>
            <w:shd w:val="clear" w:color="auto" w:fill="auto"/>
            <w:vAlign w:val="center"/>
          </w:tcPr>
          <w:p w14:paraId="125E48C8" w14:textId="77777777" w:rsidR="003643C3" w:rsidRPr="00196E2C" w:rsidRDefault="32B137BE" w:rsidP="32B137BE">
            <w:pPr>
              <w:pStyle w:val="tabletext"/>
            </w:pPr>
            <w:r>
              <w:t>0.00%</w:t>
            </w:r>
          </w:p>
        </w:tc>
        <w:tc>
          <w:tcPr>
            <w:tcW w:w="1269" w:type="dxa"/>
            <w:vAlign w:val="center"/>
          </w:tcPr>
          <w:p w14:paraId="461AEB82" w14:textId="77777777" w:rsidR="003643C3" w:rsidRPr="00196E2C" w:rsidRDefault="32B137BE" w:rsidP="32B137BE">
            <w:pPr>
              <w:pStyle w:val="tabletext"/>
            </w:pPr>
            <w:r>
              <w:t>0.00%</w:t>
            </w:r>
          </w:p>
        </w:tc>
      </w:tr>
      <w:tr w:rsidR="003643C3" w:rsidRPr="00196E2C" w14:paraId="5FB4DDB3" w14:textId="77777777" w:rsidTr="32B137BE">
        <w:trPr>
          <w:jc w:val="center"/>
        </w:trPr>
        <w:tc>
          <w:tcPr>
            <w:tcW w:w="1258" w:type="dxa"/>
            <w:shd w:val="clear" w:color="auto" w:fill="auto"/>
            <w:vAlign w:val="center"/>
          </w:tcPr>
          <w:p w14:paraId="04B14376" w14:textId="77777777" w:rsidR="003643C3" w:rsidRPr="00196E2C" w:rsidRDefault="32B137BE" w:rsidP="32B137BE">
            <w:pPr>
              <w:pStyle w:val="tabletext"/>
            </w:pPr>
            <w:r>
              <w:t>Scheme1</w:t>
            </w:r>
          </w:p>
        </w:tc>
        <w:tc>
          <w:tcPr>
            <w:tcW w:w="1269" w:type="dxa"/>
            <w:vMerge w:val="restart"/>
            <w:vAlign w:val="center"/>
          </w:tcPr>
          <w:p w14:paraId="1F75AF88" w14:textId="77777777" w:rsidR="003643C3" w:rsidRPr="00196E2C" w:rsidRDefault="32B137BE" w:rsidP="32B137BE">
            <w:pPr>
              <w:pStyle w:val="tabletext"/>
            </w:pPr>
            <w:r>
              <w:t>14%</w:t>
            </w:r>
          </w:p>
        </w:tc>
        <w:tc>
          <w:tcPr>
            <w:tcW w:w="1269" w:type="dxa"/>
            <w:shd w:val="clear" w:color="auto" w:fill="auto"/>
            <w:vAlign w:val="center"/>
          </w:tcPr>
          <w:p w14:paraId="00DBA796" w14:textId="77777777" w:rsidR="003643C3" w:rsidRPr="00196E2C" w:rsidRDefault="32B137BE" w:rsidP="32B137BE">
            <w:pPr>
              <w:pStyle w:val="tabletext"/>
            </w:pPr>
            <w:r>
              <w:t>1.41%</w:t>
            </w:r>
          </w:p>
        </w:tc>
        <w:tc>
          <w:tcPr>
            <w:tcW w:w="1269" w:type="dxa"/>
            <w:shd w:val="clear" w:color="auto" w:fill="auto"/>
            <w:vAlign w:val="center"/>
          </w:tcPr>
          <w:p w14:paraId="05B8DB4B" w14:textId="77777777" w:rsidR="003643C3" w:rsidRPr="00196E2C" w:rsidRDefault="32B137BE" w:rsidP="32B137BE">
            <w:pPr>
              <w:pStyle w:val="tabletext"/>
              <w:rPr>
                <w:szCs w:val="22"/>
              </w:rPr>
            </w:pPr>
            <w:r>
              <w:t>8.50%</w:t>
            </w:r>
          </w:p>
        </w:tc>
        <w:tc>
          <w:tcPr>
            <w:tcW w:w="1269" w:type="dxa"/>
            <w:vAlign w:val="center"/>
          </w:tcPr>
          <w:p w14:paraId="1FC18FC3" w14:textId="77777777" w:rsidR="003643C3" w:rsidRPr="00196E2C" w:rsidRDefault="32B137BE" w:rsidP="32B137BE">
            <w:pPr>
              <w:pStyle w:val="tabletext"/>
              <w:rPr>
                <w:szCs w:val="22"/>
              </w:rPr>
            </w:pPr>
            <w:r>
              <w:t>0.00%</w:t>
            </w:r>
          </w:p>
        </w:tc>
      </w:tr>
      <w:tr w:rsidR="003643C3" w:rsidRPr="00196E2C" w14:paraId="0117E0DC" w14:textId="77777777" w:rsidTr="32B137BE">
        <w:trPr>
          <w:jc w:val="center"/>
        </w:trPr>
        <w:tc>
          <w:tcPr>
            <w:tcW w:w="1258" w:type="dxa"/>
            <w:shd w:val="clear" w:color="auto" w:fill="auto"/>
            <w:vAlign w:val="center"/>
          </w:tcPr>
          <w:p w14:paraId="38A9FCDF" w14:textId="77777777" w:rsidR="003643C3" w:rsidRPr="00196E2C" w:rsidRDefault="32B137BE" w:rsidP="32B137BE">
            <w:pPr>
              <w:pStyle w:val="tabletext"/>
            </w:pPr>
            <w:r>
              <w:t>Scheme2</w:t>
            </w:r>
          </w:p>
        </w:tc>
        <w:tc>
          <w:tcPr>
            <w:tcW w:w="1269" w:type="dxa"/>
            <w:vMerge/>
            <w:vAlign w:val="center"/>
          </w:tcPr>
          <w:p w14:paraId="6C56DB43" w14:textId="77777777" w:rsidR="003643C3" w:rsidRPr="00196E2C" w:rsidRDefault="003643C3" w:rsidP="00DD19F3">
            <w:pPr>
              <w:pStyle w:val="tabletext"/>
            </w:pPr>
          </w:p>
        </w:tc>
        <w:tc>
          <w:tcPr>
            <w:tcW w:w="1269" w:type="dxa"/>
            <w:shd w:val="clear" w:color="auto" w:fill="auto"/>
            <w:vAlign w:val="center"/>
          </w:tcPr>
          <w:p w14:paraId="5B269AE4" w14:textId="77777777" w:rsidR="003643C3" w:rsidRPr="00196E2C" w:rsidRDefault="32B137BE" w:rsidP="32B137BE">
            <w:pPr>
              <w:pStyle w:val="tabletext"/>
            </w:pPr>
            <w:r>
              <w:t>9.20%</w:t>
            </w:r>
          </w:p>
        </w:tc>
        <w:tc>
          <w:tcPr>
            <w:tcW w:w="1269" w:type="dxa"/>
            <w:shd w:val="clear" w:color="auto" w:fill="auto"/>
            <w:vAlign w:val="center"/>
          </w:tcPr>
          <w:p w14:paraId="7310F8EA" w14:textId="77777777" w:rsidR="003643C3" w:rsidRPr="00196E2C" w:rsidRDefault="32B137BE" w:rsidP="32B137BE">
            <w:pPr>
              <w:pStyle w:val="tabletext"/>
            </w:pPr>
            <w:r>
              <w:t>3.10%</w:t>
            </w:r>
          </w:p>
        </w:tc>
        <w:tc>
          <w:tcPr>
            <w:tcW w:w="1269" w:type="dxa"/>
            <w:vAlign w:val="center"/>
          </w:tcPr>
          <w:p w14:paraId="6D2A0BE9" w14:textId="77777777" w:rsidR="003643C3" w:rsidRPr="00196E2C" w:rsidRDefault="32B137BE" w:rsidP="32B137BE">
            <w:pPr>
              <w:pStyle w:val="tabletext"/>
            </w:pPr>
            <w:r>
              <w:t>1.96%</w:t>
            </w:r>
          </w:p>
        </w:tc>
      </w:tr>
      <w:tr w:rsidR="003643C3" w:rsidRPr="00196E2C" w14:paraId="26F7AAE1" w14:textId="77777777" w:rsidTr="32B137BE">
        <w:trPr>
          <w:jc w:val="center"/>
        </w:trPr>
        <w:tc>
          <w:tcPr>
            <w:tcW w:w="1258" w:type="dxa"/>
            <w:shd w:val="clear" w:color="auto" w:fill="auto"/>
            <w:vAlign w:val="center"/>
          </w:tcPr>
          <w:p w14:paraId="0C1A0B1A" w14:textId="77777777" w:rsidR="003643C3" w:rsidRPr="00196E2C" w:rsidRDefault="32B137BE" w:rsidP="32B137BE">
            <w:pPr>
              <w:pStyle w:val="tabletext"/>
            </w:pPr>
            <w:r>
              <w:t>Scheme3</w:t>
            </w:r>
          </w:p>
        </w:tc>
        <w:tc>
          <w:tcPr>
            <w:tcW w:w="1269" w:type="dxa"/>
            <w:vMerge/>
            <w:vAlign w:val="center"/>
          </w:tcPr>
          <w:p w14:paraId="5E289A3E" w14:textId="77777777" w:rsidR="003643C3" w:rsidRPr="00196E2C" w:rsidRDefault="003643C3" w:rsidP="00DD19F3">
            <w:pPr>
              <w:pStyle w:val="tabletext"/>
            </w:pPr>
          </w:p>
        </w:tc>
        <w:tc>
          <w:tcPr>
            <w:tcW w:w="1269" w:type="dxa"/>
            <w:shd w:val="clear" w:color="auto" w:fill="auto"/>
            <w:vAlign w:val="center"/>
          </w:tcPr>
          <w:p w14:paraId="56B231E6" w14:textId="77777777" w:rsidR="003643C3" w:rsidRPr="00196E2C" w:rsidRDefault="32B137BE" w:rsidP="32B137BE">
            <w:pPr>
              <w:pStyle w:val="tabletext"/>
            </w:pPr>
            <w:r>
              <w:t>15.38%</w:t>
            </w:r>
          </w:p>
        </w:tc>
        <w:tc>
          <w:tcPr>
            <w:tcW w:w="1269" w:type="dxa"/>
            <w:shd w:val="clear" w:color="auto" w:fill="auto"/>
            <w:vAlign w:val="center"/>
          </w:tcPr>
          <w:p w14:paraId="0D311FF8" w14:textId="77777777" w:rsidR="003643C3" w:rsidRPr="00196E2C" w:rsidRDefault="32B137BE" w:rsidP="32B137BE">
            <w:pPr>
              <w:pStyle w:val="tabletext"/>
            </w:pPr>
            <w:r>
              <w:t>16.08%</w:t>
            </w:r>
          </w:p>
        </w:tc>
        <w:tc>
          <w:tcPr>
            <w:tcW w:w="1269" w:type="dxa"/>
            <w:vAlign w:val="center"/>
          </w:tcPr>
          <w:p w14:paraId="30A437A6" w14:textId="77777777" w:rsidR="003643C3" w:rsidRPr="00196E2C" w:rsidRDefault="32B137BE" w:rsidP="32B137BE">
            <w:pPr>
              <w:pStyle w:val="tabletext"/>
            </w:pPr>
            <w:r>
              <w:t>10.64%</w:t>
            </w:r>
          </w:p>
        </w:tc>
      </w:tr>
      <w:tr w:rsidR="003643C3" w:rsidRPr="00196E2C" w14:paraId="774FF3B2" w14:textId="77777777" w:rsidTr="32B137BE">
        <w:trPr>
          <w:jc w:val="center"/>
        </w:trPr>
        <w:tc>
          <w:tcPr>
            <w:tcW w:w="1258" w:type="dxa"/>
            <w:shd w:val="clear" w:color="auto" w:fill="auto"/>
            <w:vAlign w:val="center"/>
          </w:tcPr>
          <w:p w14:paraId="06634FD6" w14:textId="77777777" w:rsidR="003643C3" w:rsidRPr="00196E2C" w:rsidRDefault="32B137BE" w:rsidP="32B137BE">
            <w:pPr>
              <w:pStyle w:val="tabletext"/>
            </w:pPr>
            <w:r>
              <w:t>Scheme1</w:t>
            </w:r>
          </w:p>
        </w:tc>
        <w:tc>
          <w:tcPr>
            <w:tcW w:w="1269" w:type="dxa"/>
            <w:vMerge w:val="restart"/>
            <w:vAlign w:val="center"/>
          </w:tcPr>
          <w:p w14:paraId="2AFA6CE8" w14:textId="77777777" w:rsidR="003643C3" w:rsidRPr="00196E2C" w:rsidRDefault="32B137BE" w:rsidP="32B137BE">
            <w:pPr>
              <w:pStyle w:val="tabletext"/>
            </w:pPr>
            <w:r>
              <w:t>25%</w:t>
            </w:r>
          </w:p>
        </w:tc>
        <w:tc>
          <w:tcPr>
            <w:tcW w:w="1269" w:type="dxa"/>
            <w:shd w:val="clear" w:color="auto" w:fill="auto"/>
            <w:vAlign w:val="center"/>
          </w:tcPr>
          <w:p w14:paraId="6430C18B" w14:textId="77777777" w:rsidR="003643C3" w:rsidRPr="00196E2C" w:rsidRDefault="32B137BE" w:rsidP="32B137BE">
            <w:pPr>
              <w:pStyle w:val="tabletext"/>
            </w:pPr>
            <w:r>
              <w:t>2.21%</w:t>
            </w:r>
          </w:p>
        </w:tc>
        <w:tc>
          <w:tcPr>
            <w:tcW w:w="1269" w:type="dxa"/>
            <w:shd w:val="clear" w:color="auto" w:fill="auto"/>
            <w:vAlign w:val="center"/>
          </w:tcPr>
          <w:p w14:paraId="3D7DD35A" w14:textId="77777777" w:rsidR="003643C3" w:rsidRPr="00196E2C" w:rsidRDefault="32B137BE" w:rsidP="32B137BE">
            <w:pPr>
              <w:pStyle w:val="tabletext"/>
            </w:pPr>
            <w:r>
              <w:t>7.39%</w:t>
            </w:r>
          </w:p>
        </w:tc>
        <w:tc>
          <w:tcPr>
            <w:tcW w:w="1269" w:type="dxa"/>
            <w:vAlign w:val="center"/>
          </w:tcPr>
          <w:p w14:paraId="1F220614" w14:textId="77777777" w:rsidR="003643C3" w:rsidRPr="00196E2C" w:rsidRDefault="32B137BE" w:rsidP="32B137BE">
            <w:pPr>
              <w:pStyle w:val="tabletext"/>
            </w:pPr>
            <w:r>
              <w:t>2.95%</w:t>
            </w:r>
          </w:p>
        </w:tc>
      </w:tr>
      <w:tr w:rsidR="003643C3" w:rsidRPr="00196E2C" w14:paraId="0E15F932" w14:textId="77777777" w:rsidTr="32B137BE">
        <w:trPr>
          <w:jc w:val="center"/>
        </w:trPr>
        <w:tc>
          <w:tcPr>
            <w:tcW w:w="1258" w:type="dxa"/>
            <w:shd w:val="clear" w:color="auto" w:fill="auto"/>
            <w:vAlign w:val="center"/>
          </w:tcPr>
          <w:p w14:paraId="5144E9FA" w14:textId="77777777" w:rsidR="003643C3" w:rsidRPr="00196E2C" w:rsidRDefault="32B137BE" w:rsidP="32B137BE">
            <w:pPr>
              <w:pStyle w:val="tabletext"/>
            </w:pPr>
            <w:r>
              <w:t>Scheme2</w:t>
            </w:r>
          </w:p>
        </w:tc>
        <w:tc>
          <w:tcPr>
            <w:tcW w:w="1269" w:type="dxa"/>
            <w:vMerge/>
            <w:vAlign w:val="center"/>
          </w:tcPr>
          <w:p w14:paraId="5BD0EE77" w14:textId="77777777" w:rsidR="003643C3" w:rsidRPr="00196E2C" w:rsidRDefault="003643C3" w:rsidP="00DD19F3">
            <w:pPr>
              <w:pStyle w:val="tabletext"/>
            </w:pPr>
          </w:p>
        </w:tc>
        <w:tc>
          <w:tcPr>
            <w:tcW w:w="1269" w:type="dxa"/>
            <w:shd w:val="clear" w:color="auto" w:fill="auto"/>
            <w:vAlign w:val="center"/>
          </w:tcPr>
          <w:p w14:paraId="7959327A" w14:textId="77777777" w:rsidR="003643C3" w:rsidRPr="00196E2C" w:rsidRDefault="32B137BE" w:rsidP="32B137BE">
            <w:pPr>
              <w:pStyle w:val="tabletext"/>
            </w:pPr>
            <w:r>
              <w:t>4.23%</w:t>
            </w:r>
          </w:p>
        </w:tc>
        <w:tc>
          <w:tcPr>
            <w:tcW w:w="1269" w:type="dxa"/>
            <w:shd w:val="clear" w:color="auto" w:fill="auto"/>
            <w:vAlign w:val="center"/>
          </w:tcPr>
          <w:p w14:paraId="6DF27E0F" w14:textId="77777777" w:rsidR="003643C3" w:rsidRPr="00196E2C" w:rsidRDefault="32B137BE" w:rsidP="32B137BE">
            <w:pPr>
              <w:pStyle w:val="tabletext"/>
            </w:pPr>
            <w:r>
              <w:t>2.57%</w:t>
            </w:r>
          </w:p>
        </w:tc>
        <w:tc>
          <w:tcPr>
            <w:tcW w:w="1269" w:type="dxa"/>
            <w:vAlign w:val="center"/>
          </w:tcPr>
          <w:p w14:paraId="0ADAFC84" w14:textId="77777777" w:rsidR="003643C3" w:rsidRPr="00196E2C" w:rsidRDefault="32B137BE" w:rsidP="32B137BE">
            <w:pPr>
              <w:pStyle w:val="tabletext"/>
            </w:pPr>
            <w:r>
              <w:t>0.00%</w:t>
            </w:r>
          </w:p>
        </w:tc>
      </w:tr>
      <w:tr w:rsidR="003643C3" w:rsidRPr="00196E2C" w14:paraId="21C810FF" w14:textId="77777777" w:rsidTr="32B137BE">
        <w:trPr>
          <w:jc w:val="center"/>
        </w:trPr>
        <w:tc>
          <w:tcPr>
            <w:tcW w:w="1258" w:type="dxa"/>
            <w:shd w:val="clear" w:color="auto" w:fill="auto"/>
            <w:vAlign w:val="center"/>
          </w:tcPr>
          <w:p w14:paraId="7C05B134" w14:textId="77777777" w:rsidR="003643C3" w:rsidRPr="00196E2C" w:rsidRDefault="32B137BE" w:rsidP="32B137BE">
            <w:pPr>
              <w:pStyle w:val="tabletext"/>
            </w:pPr>
            <w:r>
              <w:t>Scheme3</w:t>
            </w:r>
          </w:p>
        </w:tc>
        <w:tc>
          <w:tcPr>
            <w:tcW w:w="1269" w:type="dxa"/>
            <w:vMerge/>
            <w:vAlign w:val="center"/>
          </w:tcPr>
          <w:p w14:paraId="016C0105" w14:textId="77777777" w:rsidR="003643C3" w:rsidRPr="00196E2C" w:rsidRDefault="003643C3" w:rsidP="00DD19F3">
            <w:pPr>
              <w:pStyle w:val="tabletext"/>
            </w:pPr>
          </w:p>
        </w:tc>
        <w:tc>
          <w:tcPr>
            <w:tcW w:w="1269" w:type="dxa"/>
            <w:shd w:val="clear" w:color="auto" w:fill="auto"/>
            <w:vAlign w:val="center"/>
          </w:tcPr>
          <w:p w14:paraId="276FCA4D" w14:textId="77777777" w:rsidR="003643C3" w:rsidRPr="00196E2C" w:rsidRDefault="32B137BE" w:rsidP="32B137BE">
            <w:pPr>
              <w:pStyle w:val="tabletext"/>
            </w:pPr>
            <w:r>
              <w:t>9.33%</w:t>
            </w:r>
          </w:p>
        </w:tc>
        <w:tc>
          <w:tcPr>
            <w:tcW w:w="1269" w:type="dxa"/>
            <w:shd w:val="clear" w:color="auto" w:fill="auto"/>
            <w:vAlign w:val="center"/>
          </w:tcPr>
          <w:p w14:paraId="06B0A945" w14:textId="77777777" w:rsidR="003643C3" w:rsidRPr="00196E2C" w:rsidRDefault="32B137BE" w:rsidP="32B137BE">
            <w:pPr>
              <w:pStyle w:val="tabletext"/>
              <w:rPr>
                <w:szCs w:val="22"/>
              </w:rPr>
            </w:pPr>
            <w:r>
              <w:t>15.98%</w:t>
            </w:r>
          </w:p>
        </w:tc>
        <w:tc>
          <w:tcPr>
            <w:tcW w:w="1269" w:type="dxa"/>
            <w:vAlign w:val="center"/>
          </w:tcPr>
          <w:p w14:paraId="425A6B02" w14:textId="77777777" w:rsidR="003643C3" w:rsidRPr="00196E2C" w:rsidRDefault="32B137BE" w:rsidP="32B137BE">
            <w:pPr>
              <w:pStyle w:val="tabletext"/>
              <w:rPr>
                <w:szCs w:val="22"/>
              </w:rPr>
            </w:pPr>
            <w:r>
              <w:t>4.22%</w:t>
            </w:r>
          </w:p>
        </w:tc>
      </w:tr>
    </w:tbl>
    <w:p w14:paraId="1340B997" w14:textId="77777777" w:rsidR="003643C3" w:rsidRDefault="003643C3" w:rsidP="003643C3">
      <w:pPr>
        <w:pStyle w:val="a0"/>
        <w:rPr>
          <w:rFonts w:eastAsiaTheme="minorEastAsia"/>
          <w:lang w:eastAsia="zh-CN"/>
        </w:rPr>
      </w:pPr>
    </w:p>
    <w:p w14:paraId="351C9D1D" w14:textId="14D0B17E" w:rsidR="003643C3" w:rsidRPr="009B45C1" w:rsidRDefault="32B137BE" w:rsidP="32B137BE">
      <w:pPr>
        <w:rPr>
          <w:rFonts w:eastAsiaTheme="minorEastAsia"/>
          <w:lang w:eastAsia="zh-CN"/>
        </w:rPr>
      </w:pPr>
      <w:r w:rsidRPr="32B137BE">
        <w:rPr>
          <w:rFonts w:eastAsiaTheme="minorEastAsia"/>
          <w:lang w:eastAsia="zh-CN"/>
        </w:rPr>
        <w:t xml:space="preserve">For the MTRP transmission in non-ideal backhaul scenario, as described in Appendix A, each TRP is independently scheduling without CSI exchange between TRPs. Other simulation parameters can be found in </w:t>
      </w:r>
      <w:r w:rsidRPr="32B137BE">
        <w:rPr>
          <w:rFonts w:eastAsiaTheme="minorEastAsia"/>
          <w:lang w:eastAsia="zh-CN"/>
        </w:rPr>
        <w:lastRenderedPageBreak/>
        <w:t>Appendix E. We provide UPT comparison for FTP model 1 with RU for baseline STRP set to 16% and 38% for FR1 Indoor Hotspot and 14% and 25% for Dense Urban. UE only report the best CSI. We set the same packet arrival rate (λ) for DPS and DPS+NC-JT as for STRP. Considerable UPT gain can be observed at 5% and 50% UPT, and mean UPT as well.</w:t>
      </w:r>
    </w:p>
    <w:p w14:paraId="25C43169" w14:textId="77777777" w:rsidR="003643C3" w:rsidRDefault="32B137BE" w:rsidP="32B137BE">
      <w:pPr>
        <w:pStyle w:val="a0"/>
        <w:rPr>
          <w:rFonts w:eastAsiaTheme="minorEastAsia"/>
          <w:lang w:eastAsia="zh-CN"/>
        </w:rPr>
      </w:pPr>
      <w:r w:rsidRPr="32B137BE">
        <w:rPr>
          <w:rFonts w:eastAsiaTheme="minorEastAsia"/>
          <w:lang w:eastAsia="zh-CN"/>
        </w:rPr>
        <w:t>From the above tables, we observe that</w:t>
      </w:r>
    </w:p>
    <w:p w14:paraId="72A854BF" w14:textId="77777777" w:rsidR="003643C3" w:rsidRPr="00026619" w:rsidRDefault="32B137BE" w:rsidP="003643C3">
      <w:pPr>
        <w:pStyle w:val="bullet3"/>
      </w:pPr>
      <w:r>
        <w:t>Scheme2 and Scheme3 have obvious performance gain compared to Scheme1.</w:t>
      </w:r>
    </w:p>
    <w:p w14:paraId="3EC807CB" w14:textId="4C204C48" w:rsidR="003643C3" w:rsidRPr="00026619" w:rsidRDefault="32B137BE" w:rsidP="003643C3">
      <w:pPr>
        <w:pStyle w:val="bullet3"/>
      </w:pPr>
      <w:r>
        <w:t>Scheme3 has an obvious performance gain compared the Scheme2.</w:t>
      </w:r>
    </w:p>
    <w:p w14:paraId="1ADFB983" w14:textId="77777777" w:rsidR="003643C3" w:rsidRDefault="32B137BE" w:rsidP="32B137BE">
      <w:pPr>
        <w:pStyle w:val="a0"/>
        <w:rPr>
          <w:rFonts w:eastAsiaTheme="minorEastAsia"/>
          <w:lang w:eastAsia="zh-CN"/>
        </w:rPr>
      </w:pPr>
      <w:r w:rsidRPr="32B137BE">
        <w:rPr>
          <w:rFonts w:eastAsiaTheme="minorEastAsia"/>
          <w:lang w:eastAsia="zh-CN"/>
        </w:rPr>
        <w:t>The reason for Scheme3 has some UPT gains compared with Scheme2 is contain two aspects:</w:t>
      </w:r>
    </w:p>
    <w:p w14:paraId="13DC8400" w14:textId="77777777" w:rsidR="003643C3" w:rsidRPr="00026619" w:rsidRDefault="32B137BE" w:rsidP="003643C3">
      <w:pPr>
        <w:pStyle w:val="bullet3"/>
      </w:pPr>
      <w:r>
        <w:t>MCS mismatch may often happen in Scheme2, resulting in performance degradation.</w:t>
      </w:r>
    </w:p>
    <w:p w14:paraId="0DC0AA54" w14:textId="77777777" w:rsidR="003643C3" w:rsidRPr="00026619" w:rsidRDefault="32B137BE" w:rsidP="003643C3">
      <w:pPr>
        <w:pStyle w:val="bullet3"/>
      </w:pPr>
      <w:r>
        <w:t>Even if TRPs schedule independently, NC-JT transmission to some UEs happens, especially when the RU is lower.</w:t>
      </w:r>
    </w:p>
    <w:p w14:paraId="5CA9B8B0" w14:textId="0A6E96A3" w:rsidR="003643C3" w:rsidRPr="003643C3" w:rsidRDefault="32B137BE" w:rsidP="32B137BE">
      <w:pPr>
        <w:pStyle w:val="a0"/>
        <w:rPr>
          <w:rFonts w:eastAsiaTheme="minorEastAsia"/>
          <w:lang w:eastAsia="zh-CN"/>
        </w:rPr>
      </w:pPr>
      <w:r w:rsidRPr="32B137BE">
        <w:rPr>
          <w:rFonts w:eastAsiaTheme="minorEastAsia"/>
          <w:lang w:eastAsia="zh-CN"/>
        </w:rPr>
        <w:t>The reason for the mean UPT gain of Scheme2 and Scheme3 compared with Scheme1 is that up to 4 transmission layers from two TRPs can be scheduled in NC-JT while transmission layers are restricted to 1 or 2 for DPS.</w:t>
      </w:r>
    </w:p>
    <w:p w14:paraId="761F1751" w14:textId="77777777" w:rsidR="003643C3" w:rsidRPr="00721821" w:rsidRDefault="32B137BE" w:rsidP="32B137BE">
      <w:pPr>
        <w:rPr>
          <w:rFonts w:eastAsiaTheme="minorEastAsia"/>
        </w:rPr>
      </w:pPr>
      <w:r w:rsidRPr="32B137BE">
        <w:rPr>
          <w:rFonts w:eastAsiaTheme="minorEastAsia"/>
        </w:rPr>
        <w:t>For MTRP CSI enhancement Cat1, UE reports the CSI to one of the two TRPs. This would entail frequent coordination between different TRPs and thus inappropriate for practical deployment. A possible solution might be configuring two Cat1 CSI reporting settings, each one fed back to a TRP. But this is a waste of both UE computation power and reporting resources.</w:t>
      </w:r>
    </w:p>
    <w:p w14:paraId="21CE8766" w14:textId="77777777" w:rsidR="003643C3" w:rsidRPr="003A7714" w:rsidRDefault="32B137BE" w:rsidP="32B137BE">
      <w:pPr>
        <w:rPr>
          <w:rFonts w:eastAsiaTheme="minorEastAsia"/>
        </w:rPr>
      </w:pPr>
      <w:r w:rsidRPr="32B137BE">
        <w:rPr>
          <w:rFonts w:eastAsiaTheme="minorEastAsia"/>
        </w:rPr>
        <w:t>Cat2 is more suitable for non-ideal backhaul since UE reports the relevant CSI part to the corresponding TRPs based on legacy CSI reporting setting configuration. With minimum specification effort, MTRPMTRP transmission and reception could obtain considerable gains as shown above.</w:t>
      </w:r>
    </w:p>
    <w:p w14:paraId="3EB72478" w14:textId="77777777" w:rsidR="003643C3" w:rsidRDefault="32B137BE" w:rsidP="003643C3">
      <w:pPr>
        <w:pStyle w:val="title3"/>
        <w:numPr>
          <w:ilvl w:val="2"/>
          <w:numId w:val="0"/>
        </w:numPr>
        <w:ind w:left="709" w:hanging="709"/>
      </w:pPr>
      <w:r>
        <w:t>Cat1 and Cat2 for ideal backhaul</w:t>
      </w:r>
    </w:p>
    <w:p w14:paraId="12FEE551" w14:textId="77777777" w:rsidR="003643C3" w:rsidRPr="00BF7192" w:rsidRDefault="32B137BE" w:rsidP="32B137BE">
      <w:pPr>
        <w:rPr>
          <w:rFonts w:ascii="Times" w:eastAsia="等线" w:hAnsi="Times"/>
          <w:lang w:eastAsia="zh-CN"/>
        </w:rPr>
      </w:pPr>
      <w:r w:rsidRPr="32B137BE">
        <w:rPr>
          <w:rFonts w:ascii="Times" w:eastAsia="等线" w:hAnsi="Times"/>
          <w:lang w:eastAsia="zh-CN"/>
        </w:rPr>
        <w:t>For ideal backhaul scenario, the following tables show the UPT gain with three schemes compared to the baseline with STRP transmission.</w:t>
      </w:r>
    </w:p>
    <w:p w14:paraId="57B0001C" w14:textId="77777777" w:rsidR="003643C3" w:rsidRPr="00B50A99" w:rsidRDefault="003643C3" w:rsidP="32B137BE">
      <w:pPr>
        <w:pStyle w:val="af2"/>
        <w:numPr>
          <w:ilvl w:val="0"/>
          <w:numId w:val="20"/>
        </w:numPr>
        <w:ind w:firstLineChars="0"/>
        <w:rPr>
          <w:rFonts w:ascii="Times" w:eastAsia="等线" w:hAnsi="Times"/>
          <w:sz w:val="20"/>
          <w:szCs w:val="20"/>
        </w:rPr>
      </w:pPr>
      <w:r w:rsidRPr="00B50A99">
        <w:rPr>
          <w:rFonts w:ascii="Times" w:eastAsia="等线" w:hAnsi="Times"/>
          <w:kern w:val="0"/>
          <w:sz w:val="20"/>
          <w:szCs w:val="20"/>
        </w:rPr>
        <w:t>Scheme1</w:t>
      </w:r>
      <w:r>
        <w:rPr>
          <w:rFonts w:ascii="Times" w:eastAsia="等线" w:hAnsi="Times"/>
          <w:kern w:val="0"/>
          <w:sz w:val="20"/>
          <w:szCs w:val="20"/>
        </w:rPr>
        <w:t xml:space="preserve"> </w:t>
      </w:r>
      <w:r w:rsidRPr="00B50A99">
        <w:rPr>
          <w:rFonts w:ascii="Times" w:eastAsia="等线" w:hAnsi="Times"/>
          <w:kern w:val="0"/>
          <w:sz w:val="20"/>
          <w:szCs w:val="20"/>
        </w:rPr>
        <w:t>(DPS): UE reports two DPS CSI reports to the NW. The NW schedules DPS transmission according to the two DPS CSI reports.</w:t>
      </w:r>
    </w:p>
    <w:p w14:paraId="1601080B" w14:textId="77777777" w:rsidR="003643C3" w:rsidRPr="00B50A99" w:rsidRDefault="003643C3" w:rsidP="32B137BE">
      <w:pPr>
        <w:pStyle w:val="af2"/>
        <w:numPr>
          <w:ilvl w:val="0"/>
          <w:numId w:val="20"/>
        </w:numPr>
        <w:ind w:firstLineChars="0"/>
        <w:rPr>
          <w:rFonts w:ascii="Times" w:eastAsia="等线" w:hAnsi="Times"/>
          <w:sz w:val="20"/>
          <w:szCs w:val="20"/>
        </w:rPr>
      </w:pPr>
      <w:r w:rsidRPr="00B50A99">
        <w:rPr>
          <w:rFonts w:ascii="Times" w:eastAsia="等线" w:hAnsi="Times"/>
          <w:kern w:val="0"/>
          <w:sz w:val="20"/>
          <w:szCs w:val="20"/>
        </w:rPr>
        <w:t>Scheme2</w:t>
      </w:r>
      <w:r>
        <w:rPr>
          <w:rFonts w:ascii="Times" w:eastAsia="等线" w:hAnsi="Times"/>
          <w:kern w:val="0"/>
          <w:sz w:val="20"/>
          <w:szCs w:val="20"/>
        </w:rPr>
        <w:t xml:space="preserve"> </w:t>
      </w:r>
      <w:r w:rsidRPr="00B50A99">
        <w:rPr>
          <w:rFonts w:ascii="Times" w:eastAsia="等线" w:hAnsi="Times"/>
          <w:kern w:val="0"/>
          <w:sz w:val="20"/>
          <w:szCs w:val="20"/>
        </w:rPr>
        <w:t>(two single-TRP CSIs report to both TRPs): NW schedules NC-JT according to the two single-TRP CSI reports.</w:t>
      </w:r>
    </w:p>
    <w:p w14:paraId="409E479E" w14:textId="77777777" w:rsidR="003643C3" w:rsidRPr="00551A69" w:rsidRDefault="003643C3" w:rsidP="32B137BE">
      <w:pPr>
        <w:pStyle w:val="af2"/>
        <w:numPr>
          <w:ilvl w:val="0"/>
          <w:numId w:val="20"/>
        </w:numPr>
        <w:ind w:firstLineChars="0"/>
        <w:rPr>
          <w:rFonts w:ascii="Times" w:eastAsia="等线" w:hAnsi="Times"/>
          <w:sz w:val="20"/>
          <w:szCs w:val="20"/>
        </w:rPr>
      </w:pPr>
      <w:r w:rsidRPr="00B50A99">
        <w:rPr>
          <w:rFonts w:ascii="Times" w:eastAsia="等线" w:hAnsi="Times"/>
          <w:kern w:val="0"/>
          <w:sz w:val="20"/>
          <w:szCs w:val="20"/>
        </w:rPr>
        <w:t>Scheme3</w:t>
      </w:r>
      <w:r>
        <w:rPr>
          <w:rFonts w:ascii="Times" w:eastAsia="等线" w:hAnsi="Times"/>
          <w:kern w:val="0"/>
          <w:sz w:val="20"/>
          <w:szCs w:val="20"/>
        </w:rPr>
        <w:t xml:space="preserve"> </w:t>
      </w:r>
      <w:r w:rsidRPr="00B50A99">
        <w:rPr>
          <w:rFonts w:ascii="Times" w:eastAsia="等线" w:hAnsi="Times"/>
          <w:kern w:val="0"/>
          <w:sz w:val="20"/>
          <w:szCs w:val="20"/>
        </w:rPr>
        <w:t>(DPS+ NC-JT): UE reports the DPS CSI and NC-JT CSI to each possible DPS transmission and NC-JT TRP within the cluster.</w:t>
      </w:r>
    </w:p>
    <w:p w14:paraId="132E4607" w14:textId="77777777" w:rsidR="003643C3" w:rsidRDefault="32B137BE" w:rsidP="003643C3">
      <w:pPr>
        <w:pStyle w:val="table"/>
      </w:pPr>
      <w:r>
        <w:t>DPS and DPS+NC-JT vs. STRP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3643C3" w:rsidRPr="00196E2C" w14:paraId="1A873132" w14:textId="77777777" w:rsidTr="32B137BE">
        <w:trPr>
          <w:jc w:val="center"/>
        </w:trPr>
        <w:tc>
          <w:tcPr>
            <w:tcW w:w="1256" w:type="dxa"/>
            <w:shd w:val="clear" w:color="auto" w:fill="auto"/>
            <w:vAlign w:val="center"/>
          </w:tcPr>
          <w:p w14:paraId="714134E9" w14:textId="77777777" w:rsidR="003643C3" w:rsidRPr="00196E2C" w:rsidRDefault="003643C3" w:rsidP="00DD19F3">
            <w:pPr>
              <w:pStyle w:val="tabletext"/>
            </w:pPr>
          </w:p>
        </w:tc>
        <w:tc>
          <w:tcPr>
            <w:tcW w:w="1268" w:type="dxa"/>
            <w:vAlign w:val="center"/>
          </w:tcPr>
          <w:p w14:paraId="6D97BB96" w14:textId="77777777" w:rsidR="003643C3" w:rsidRPr="00196E2C" w:rsidRDefault="32B137BE" w:rsidP="32B137BE">
            <w:pPr>
              <w:pStyle w:val="tabletext"/>
            </w:pPr>
            <w:r>
              <w:t>FR1  RU for STRP</w:t>
            </w:r>
          </w:p>
        </w:tc>
        <w:tc>
          <w:tcPr>
            <w:tcW w:w="1268" w:type="dxa"/>
            <w:shd w:val="clear" w:color="auto" w:fill="auto"/>
            <w:vAlign w:val="center"/>
          </w:tcPr>
          <w:p w14:paraId="71046DE3" w14:textId="77777777" w:rsidR="003643C3" w:rsidRPr="00196E2C" w:rsidRDefault="32B137BE" w:rsidP="32B137BE">
            <w:pPr>
              <w:pStyle w:val="tabletext"/>
            </w:pPr>
            <w:r>
              <w:t>Mean UPT</w:t>
            </w:r>
          </w:p>
        </w:tc>
        <w:tc>
          <w:tcPr>
            <w:tcW w:w="1268" w:type="dxa"/>
            <w:shd w:val="clear" w:color="auto" w:fill="auto"/>
            <w:vAlign w:val="center"/>
          </w:tcPr>
          <w:p w14:paraId="51F89C2B" w14:textId="77777777" w:rsidR="003643C3" w:rsidRPr="00196E2C" w:rsidRDefault="32B137BE" w:rsidP="32B137BE">
            <w:pPr>
              <w:pStyle w:val="tabletext"/>
            </w:pPr>
            <w:r>
              <w:t>5% UPT</w:t>
            </w:r>
          </w:p>
        </w:tc>
        <w:tc>
          <w:tcPr>
            <w:tcW w:w="1268" w:type="dxa"/>
            <w:vAlign w:val="center"/>
          </w:tcPr>
          <w:p w14:paraId="498BFD74" w14:textId="77777777" w:rsidR="003643C3" w:rsidRPr="00196E2C" w:rsidRDefault="32B137BE" w:rsidP="32B137BE">
            <w:pPr>
              <w:pStyle w:val="tabletext"/>
            </w:pPr>
            <w:r>
              <w:t>50% UPT</w:t>
            </w:r>
          </w:p>
        </w:tc>
      </w:tr>
      <w:tr w:rsidR="003643C3" w:rsidRPr="00196E2C" w14:paraId="29AEEDEF" w14:textId="77777777" w:rsidTr="32B137BE">
        <w:trPr>
          <w:jc w:val="center"/>
        </w:trPr>
        <w:tc>
          <w:tcPr>
            <w:tcW w:w="1256" w:type="dxa"/>
            <w:shd w:val="clear" w:color="auto" w:fill="auto"/>
            <w:vAlign w:val="center"/>
          </w:tcPr>
          <w:p w14:paraId="4F770DC6" w14:textId="77777777" w:rsidR="003643C3" w:rsidRPr="00196E2C" w:rsidRDefault="32B137BE" w:rsidP="32B137BE">
            <w:pPr>
              <w:pStyle w:val="tabletext"/>
            </w:pPr>
            <w:r>
              <w:t>STRP</w:t>
            </w:r>
          </w:p>
        </w:tc>
        <w:tc>
          <w:tcPr>
            <w:tcW w:w="1268" w:type="dxa"/>
            <w:vAlign w:val="center"/>
          </w:tcPr>
          <w:p w14:paraId="25585121" w14:textId="77777777" w:rsidR="003643C3" w:rsidRPr="00196E2C" w:rsidRDefault="32B137BE" w:rsidP="32B137BE">
            <w:pPr>
              <w:pStyle w:val="tabletext"/>
            </w:pPr>
            <w:r>
              <w:t>16%/38%</w:t>
            </w:r>
          </w:p>
        </w:tc>
        <w:tc>
          <w:tcPr>
            <w:tcW w:w="1268" w:type="dxa"/>
            <w:shd w:val="clear" w:color="auto" w:fill="auto"/>
            <w:vAlign w:val="center"/>
          </w:tcPr>
          <w:p w14:paraId="482D1D8E" w14:textId="77777777" w:rsidR="003643C3" w:rsidRPr="00196E2C" w:rsidRDefault="32B137BE" w:rsidP="32B137BE">
            <w:pPr>
              <w:pStyle w:val="tabletext"/>
            </w:pPr>
            <w:r>
              <w:t>0.00%</w:t>
            </w:r>
          </w:p>
        </w:tc>
        <w:tc>
          <w:tcPr>
            <w:tcW w:w="1268" w:type="dxa"/>
            <w:shd w:val="clear" w:color="auto" w:fill="auto"/>
            <w:vAlign w:val="center"/>
          </w:tcPr>
          <w:p w14:paraId="05D39DC4" w14:textId="77777777" w:rsidR="003643C3" w:rsidRPr="00196E2C" w:rsidRDefault="32B137BE" w:rsidP="32B137BE">
            <w:pPr>
              <w:pStyle w:val="tabletext"/>
            </w:pPr>
            <w:r>
              <w:t>0.00%</w:t>
            </w:r>
          </w:p>
        </w:tc>
        <w:tc>
          <w:tcPr>
            <w:tcW w:w="1268" w:type="dxa"/>
            <w:vAlign w:val="center"/>
          </w:tcPr>
          <w:p w14:paraId="22581F21" w14:textId="77777777" w:rsidR="003643C3" w:rsidRPr="00196E2C" w:rsidRDefault="32B137BE" w:rsidP="32B137BE">
            <w:pPr>
              <w:pStyle w:val="tabletext"/>
            </w:pPr>
            <w:r>
              <w:t>0.00%</w:t>
            </w:r>
          </w:p>
        </w:tc>
      </w:tr>
      <w:tr w:rsidR="003643C3" w:rsidRPr="00196E2C" w14:paraId="0D863725" w14:textId="77777777" w:rsidTr="32B137BE">
        <w:trPr>
          <w:jc w:val="center"/>
        </w:trPr>
        <w:tc>
          <w:tcPr>
            <w:tcW w:w="1256" w:type="dxa"/>
            <w:shd w:val="clear" w:color="auto" w:fill="auto"/>
            <w:vAlign w:val="center"/>
          </w:tcPr>
          <w:p w14:paraId="36EAC576" w14:textId="77777777" w:rsidR="003643C3" w:rsidRPr="00196E2C" w:rsidRDefault="32B137BE" w:rsidP="32B137BE">
            <w:pPr>
              <w:pStyle w:val="tabletext"/>
            </w:pPr>
            <w:r>
              <w:t>Scheme1</w:t>
            </w:r>
          </w:p>
        </w:tc>
        <w:tc>
          <w:tcPr>
            <w:tcW w:w="1268" w:type="dxa"/>
            <w:vMerge w:val="restart"/>
            <w:vAlign w:val="center"/>
          </w:tcPr>
          <w:p w14:paraId="67A61F53" w14:textId="77777777" w:rsidR="003643C3" w:rsidRPr="003C4166" w:rsidRDefault="32B137BE" w:rsidP="32B137BE">
            <w:pPr>
              <w:pStyle w:val="tabletext"/>
            </w:pPr>
            <w:r>
              <w:t>16%</w:t>
            </w:r>
          </w:p>
        </w:tc>
        <w:tc>
          <w:tcPr>
            <w:tcW w:w="1268" w:type="dxa"/>
            <w:shd w:val="clear" w:color="auto" w:fill="auto"/>
            <w:vAlign w:val="bottom"/>
          </w:tcPr>
          <w:p w14:paraId="6B0C9CB9" w14:textId="77777777" w:rsidR="003643C3" w:rsidRPr="00196E2C" w:rsidRDefault="32B137BE" w:rsidP="32B137BE">
            <w:pPr>
              <w:pStyle w:val="tabletext"/>
            </w:pPr>
            <w:r>
              <w:t>7.00%</w:t>
            </w:r>
          </w:p>
        </w:tc>
        <w:tc>
          <w:tcPr>
            <w:tcW w:w="1268" w:type="dxa"/>
            <w:shd w:val="clear" w:color="auto" w:fill="auto"/>
            <w:vAlign w:val="bottom"/>
          </w:tcPr>
          <w:p w14:paraId="5DE562C9" w14:textId="77777777" w:rsidR="003643C3" w:rsidRPr="003C4166" w:rsidRDefault="32B137BE" w:rsidP="32B137BE">
            <w:pPr>
              <w:pStyle w:val="tabletext"/>
            </w:pPr>
            <w:r>
              <w:t>14.05%</w:t>
            </w:r>
          </w:p>
        </w:tc>
        <w:tc>
          <w:tcPr>
            <w:tcW w:w="1268" w:type="dxa"/>
            <w:vAlign w:val="bottom"/>
          </w:tcPr>
          <w:p w14:paraId="440BA358" w14:textId="77777777" w:rsidR="003643C3" w:rsidRPr="003C4166" w:rsidRDefault="32B137BE" w:rsidP="32B137BE">
            <w:pPr>
              <w:pStyle w:val="tabletext"/>
            </w:pPr>
            <w:r>
              <w:t>8.70%</w:t>
            </w:r>
          </w:p>
        </w:tc>
      </w:tr>
      <w:tr w:rsidR="003643C3" w:rsidRPr="00196E2C" w14:paraId="2CB37847" w14:textId="77777777" w:rsidTr="32B137BE">
        <w:trPr>
          <w:jc w:val="center"/>
        </w:trPr>
        <w:tc>
          <w:tcPr>
            <w:tcW w:w="1256" w:type="dxa"/>
            <w:shd w:val="clear" w:color="auto" w:fill="auto"/>
            <w:vAlign w:val="center"/>
          </w:tcPr>
          <w:p w14:paraId="70FE478D" w14:textId="77777777" w:rsidR="003643C3" w:rsidRPr="00196E2C" w:rsidRDefault="32B137BE" w:rsidP="32B137BE">
            <w:pPr>
              <w:pStyle w:val="tabletext"/>
            </w:pPr>
            <w:r>
              <w:t>Scheme2</w:t>
            </w:r>
          </w:p>
        </w:tc>
        <w:tc>
          <w:tcPr>
            <w:tcW w:w="1268" w:type="dxa"/>
            <w:vMerge/>
            <w:vAlign w:val="center"/>
          </w:tcPr>
          <w:p w14:paraId="660BE681" w14:textId="77777777" w:rsidR="003643C3" w:rsidRPr="003C4166" w:rsidRDefault="003643C3" w:rsidP="00DD19F3">
            <w:pPr>
              <w:pStyle w:val="tabletext"/>
            </w:pPr>
          </w:p>
        </w:tc>
        <w:tc>
          <w:tcPr>
            <w:tcW w:w="1268" w:type="dxa"/>
            <w:shd w:val="clear" w:color="auto" w:fill="auto"/>
            <w:vAlign w:val="bottom"/>
          </w:tcPr>
          <w:p w14:paraId="7196CD7C" w14:textId="77777777" w:rsidR="003643C3" w:rsidRPr="003C4166" w:rsidRDefault="32B137BE" w:rsidP="32B137BE">
            <w:pPr>
              <w:pStyle w:val="tabletext"/>
            </w:pPr>
            <w:r>
              <w:t>35.50%</w:t>
            </w:r>
          </w:p>
        </w:tc>
        <w:tc>
          <w:tcPr>
            <w:tcW w:w="1268" w:type="dxa"/>
            <w:shd w:val="clear" w:color="auto" w:fill="auto"/>
            <w:vAlign w:val="bottom"/>
          </w:tcPr>
          <w:p w14:paraId="4155FA18" w14:textId="77777777" w:rsidR="003643C3" w:rsidRPr="003C4166" w:rsidRDefault="32B137BE" w:rsidP="32B137BE">
            <w:pPr>
              <w:pStyle w:val="tabletext"/>
            </w:pPr>
            <w:r>
              <w:t>15.37%</w:t>
            </w:r>
          </w:p>
        </w:tc>
        <w:tc>
          <w:tcPr>
            <w:tcW w:w="1268" w:type="dxa"/>
            <w:vAlign w:val="bottom"/>
          </w:tcPr>
          <w:p w14:paraId="1A6841DD" w14:textId="77777777" w:rsidR="003643C3" w:rsidRPr="003C4166" w:rsidRDefault="32B137BE" w:rsidP="32B137BE">
            <w:pPr>
              <w:pStyle w:val="tabletext"/>
            </w:pPr>
            <w:r>
              <w:t>13.64%</w:t>
            </w:r>
          </w:p>
        </w:tc>
      </w:tr>
      <w:tr w:rsidR="003643C3" w:rsidRPr="00196E2C" w14:paraId="51F75CA5" w14:textId="77777777" w:rsidTr="32B137BE">
        <w:trPr>
          <w:jc w:val="center"/>
        </w:trPr>
        <w:tc>
          <w:tcPr>
            <w:tcW w:w="1256" w:type="dxa"/>
            <w:shd w:val="clear" w:color="auto" w:fill="auto"/>
            <w:vAlign w:val="center"/>
          </w:tcPr>
          <w:p w14:paraId="7C1A1015" w14:textId="77777777" w:rsidR="003643C3" w:rsidRPr="00196E2C" w:rsidRDefault="32B137BE" w:rsidP="32B137BE">
            <w:pPr>
              <w:pStyle w:val="tabletext"/>
            </w:pPr>
            <w:r>
              <w:t>Scheme3</w:t>
            </w:r>
          </w:p>
        </w:tc>
        <w:tc>
          <w:tcPr>
            <w:tcW w:w="1268" w:type="dxa"/>
            <w:vMerge/>
            <w:vAlign w:val="center"/>
          </w:tcPr>
          <w:p w14:paraId="0EE80319" w14:textId="77777777" w:rsidR="003643C3" w:rsidRPr="003C4166" w:rsidRDefault="003643C3" w:rsidP="00DD19F3">
            <w:pPr>
              <w:pStyle w:val="tabletext"/>
            </w:pPr>
          </w:p>
        </w:tc>
        <w:tc>
          <w:tcPr>
            <w:tcW w:w="1268" w:type="dxa"/>
            <w:shd w:val="clear" w:color="auto" w:fill="auto"/>
            <w:vAlign w:val="bottom"/>
          </w:tcPr>
          <w:p w14:paraId="75CB8728" w14:textId="77777777" w:rsidR="003643C3" w:rsidRPr="00196E2C" w:rsidRDefault="32B137BE" w:rsidP="32B137BE">
            <w:pPr>
              <w:pStyle w:val="tabletext"/>
            </w:pPr>
            <w:r>
              <w:t>40.54%</w:t>
            </w:r>
          </w:p>
        </w:tc>
        <w:tc>
          <w:tcPr>
            <w:tcW w:w="1268" w:type="dxa"/>
            <w:shd w:val="clear" w:color="auto" w:fill="auto"/>
            <w:vAlign w:val="bottom"/>
          </w:tcPr>
          <w:p w14:paraId="1C0D08C3" w14:textId="77777777" w:rsidR="003643C3" w:rsidRPr="00196E2C" w:rsidRDefault="32B137BE" w:rsidP="32B137BE">
            <w:pPr>
              <w:pStyle w:val="tabletext"/>
            </w:pPr>
            <w:r>
              <w:t>18.06%</w:t>
            </w:r>
          </w:p>
        </w:tc>
        <w:tc>
          <w:tcPr>
            <w:tcW w:w="1268" w:type="dxa"/>
            <w:vAlign w:val="bottom"/>
          </w:tcPr>
          <w:p w14:paraId="3B15E4CD" w14:textId="77777777" w:rsidR="003643C3" w:rsidRPr="00196E2C" w:rsidRDefault="32B137BE" w:rsidP="32B137BE">
            <w:pPr>
              <w:pStyle w:val="tabletext"/>
            </w:pPr>
            <w:r>
              <w:t>20.97%</w:t>
            </w:r>
          </w:p>
        </w:tc>
      </w:tr>
      <w:tr w:rsidR="003643C3" w:rsidRPr="00196E2C" w14:paraId="12383223" w14:textId="77777777" w:rsidTr="32B137BE">
        <w:trPr>
          <w:jc w:val="center"/>
        </w:trPr>
        <w:tc>
          <w:tcPr>
            <w:tcW w:w="1256" w:type="dxa"/>
            <w:shd w:val="clear" w:color="auto" w:fill="auto"/>
            <w:vAlign w:val="center"/>
          </w:tcPr>
          <w:p w14:paraId="19AA0D6C" w14:textId="77777777" w:rsidR="003643C3" w:rsidRPr="00196E2C" w:rsidRDefault="32B137BE" w:rsidP="32B137BE">
            <w:pPr>
              <w:pStyle w:val="tabletext"/>
              <w:rPr>
                <w:rFonts w:eastAsia="微软雅黑"/>
              </w:rPr>
            </w:pPr>
            <w:r w:rsidRPr="32B137BE">
              <w:rPr>
                <w:rFonts w:eastAsia="微软雅黑"/>
              </w:rPr>
              <w:t>Scheme1</w:t>
            </w:r>
          </w:p>
        </w:tc>
        <w:tc>
          <w:tcPr>
            <w:tcW w:w="1268" w:type="dxa"/>
            <w:vMerge w:val="restart"/>
            <w:vAlign w:val="center"/>
          </w:tcPr>
          <w:p w14:paraId="2BD195CB" w14:textId="77777777" w:rsidR="003643C3" w:rsidRPr="002D6A0E" w:rsidRDefault="32B137BE" w:rsidP="32B137BE">
            <w:pPr>
              <w:pStyle w:val="tabletext"/>
            </w:pPr>
            <w:r>
              <w:t>38%</w:t>
            </w:r>
          </w:p>
        </w:tc>
        <w:tc>
          <w:tcPr>
            <w:tcW w:w="1268" w:type="dxa"/>
            <w:shd w:val="clear" w:color="auto" w:fill="auto"/>
          </w:tcPr>
          <w:p w14:paraId="226C5102" w14:textId="77777777" w:rsidR="003643C3" w:rsidRPr="00196E2C" w:rsidRDefault="32B137BE" w:rsidP="32B137BE">
            <w:pPr>
              <w:pStyle w:val="tabletext"/>
              <w:rPr>
                <w:rFonts w:eastAsia="微软雅黑"/>
              </w:rPr>
            </w:pPr>
            <w:r>
              <w:t>3.08%</w:t>
            </w:r>
          </w:p>
        </w:tc>
        <w:tc>
          <w:tcPr>
            <w:tcW w:w="1268" w:type="dxa"/>
            <w:shd w:val="clear" w:color="auto" w:fill="auto"/>
          </w:tcPr>
          <w:p w14:paraId="306C7F69" w14:textId="77777777" w:rsidR="003643C3" w:rsidRPr="00196E2C" w:rsidRDefault="32B137BE" w:rsidP="32B137BE">
            <w:pPr>
              <w:pStyle w:val="tabletext"/>
              <w:rPr>
                <w:rFonts w:eastAsia="微软雅黑"/>
              </w:rPr>
            </w:pPr>
            <w:r>
              <w:t>14.75%</w:t>
            </w:r>
          </w:p>
        </w:tc>
        <w:tc>
          <w:tcPr>
            <w:tcW w:w="1268" w:type="dxa"/>
          </w:tcPr>
          <w:p w14:paraId="4D60B623" w14:textId="77777777" w:rsidR="003643C3" w:rsidRPr="00196E2C" w:rsidRDefault="32B137BE" w:rsidP="32B137BE">
            <w:pPr>
              <w:pStyle w:val="tabletext"/>
              <w:rPr>
                <w:rFonts w:eastAsia="微软雅黑"/>
              </w:rPr>
            </w:pPr>
            <w:r>
              <w:t>4.70%</w:t>
            </w:r>
          </w:p>
        </w:tc>
      </w:tr>
      <w:tr w:rsidR="003643C3" w:rsidRPr="00196E2C" w14:paraId="41A17313" w14:textId="77777777" w:rsidTr="32B137BE">
        <w:trPr>
          <w:jc w:val="center"/>
        </w:trPr>
        <w:tc>
          <w:tcPr>
            <w:tcW w:w="1256" w:type="dxa"/>
            <w:shd w:val="clear" w:color="auto" w:fill="auto"/>
            <w:vAlign w:val="center"/>
          </w:tcPr>
          <w:p w14:paraId="10E81EE4" w14:textId="77777777" w:rsidR="003643C3" w:rsidRPr="00196E2C" w:rsidRDefault="32B137BE" w:rsidP="32B137BE">
            <w:pPr>
              <w:pStyle w:val="tabletext"/>
              <w:rPr>
                <w:rFonts w:eastAsia="微软雅黑"/>
              </w:rPr>
            </w:pPr>
            <w:r w:rsidRPr="32B137BE">
              <w:rPr>
                <w:rFonts w:eastAsia="微软雅黑"/>
              </w:rPr>
              <w:t>Scheme2</w:t>
            </w:r>
          </w:p>
        </w:tc>
        <w:tc>
          <w:tcPr>
            <w:tcW w:w="1268" w:type="dxa"/>
            <w:vMerge/>
            <w:vAlign w:val="center"/>
          </w:tcPr>
          <w:p w14:paraId="33F5D0D1" w14:textId="77777777" w:rsidR="003643C3" w:rsidRPr="002D6A0E" w:rsidRDefault="003643C3" w:rsidP="00DD19F3">
            <w:pPr>
              <w:pStyle w:val="tabletext"/>
            </w:pPr>
          </w:p>
        </w:tc>
        <w:tc>
          <w:tcPr>
            <w:tcW w:w="1268" w:type="dxa"/>
            <w:shd w:val="clear" w:color="auto" w:fill="auto"/>
          </w:tcPr>
          <w:p w14:paraId="7858C068" w14:textId="77777777" w:rsidR="003643C3" w:rsidRPr="002D6A0E" w:rsidRDefault="32B137BE" w:rsidP="32B137BE">
            <w:pPr>
              <w:pStyle w:val="tabletext"/>
            </w:pPr>
            <w:r>
              <w:t>14.74%</w:t>
            </w:r>
          </w:p>
        </w:tc>
        <w:tc>
          <w:tcPr>
            <w:tcW w:w="1268" w:type="dxa"/>
            <w:shd w:val="clear" w:color="auto" w:fill="auto"/>
          </w:tcPr>
          <w:p w14:paraId="7FDA57DA" w14:textId="77777777" w:rsidR="003643C3" w:rsidRPr="002D6A0E" w:rsidRDefault="32B137BE" w:rsidP="32B137BE">
            <w:pPr>
              <w:pStyle w:val="tabletext"/>
            </w:pPr>
            <w:r>
              <w:t>20.95%</w:t>
            </w:r>
          </w:p>
        </w:tc>
        <w:tc>
          <w:tcPr>
            <w:tcW w:w="1268" w:type="dxa"/>
          </w:tcPr>
          <w:p w14:paraId="766952FC" w14:textId="77777777" w:rsidR="003643C3" w:rsidRPr="002D6A0E" w:rsidRDefault="32B137BE" w:rsidP="32B137BE">
            <w:pPr>
              <w:pStyle w:val="tabletext"/>
            </w:pPr>
            <w:r>
              <w:t>7.59%</w:t>
            </w:r>
          </w:p>
        </w:tc>
      </w:tr>
      <w:tr w:rsidR="003643C3" w:rsidRPr="00196E2C" w14:paraId="1C1102EC" w14:textId="77777777" w:rsidTr="32B137BE">
        <w:trPr>
          <w:jc w:val="center"/>
        </w:trPr>
        <w:tc>
          <w:tcPr>
            <w:tcW w:w="1256" w:type="dxa"/>
            <w:shd w:val="clear" w:color="auto" w:fill="auto"/>
            <w:vAlign w:val="center"/>
          </w:tcPr>
          <w:p w14:paraId="69C87E89" w14:textId="77777777" w:rsidR="003643C3" w:rsidRPr="00196E2C" w:rsidRDefault="32B137BE" w:rsidP="32B137BE">
            <w:pPr>
              <w:pStyle w:val="tabletext"/>
              <w:rPr>
                <w:rFonts w:eastAsia="微软雅黑"/>
              </w:rPr>
            </w:pPr>
            <w:r w:rsidRPr="32B137BE">
              <w:rPr>
                <w:rFonts w:eastAsia="微软雅黑"/>
              </w:rPr>
              <w:t>Scheme3</w:t>
            </w:r>
          </w:p>
        </w:tc>
        <w:tc>
          <w:tcPr>
            <w:tcW w:w="1268" w:type="dxa"/>
            <w:vMerge/>
            <w:vAlign w:val="center"/>
          </w:tcPr>
          <w:p w14:paraId="4BAB376B" w14:textId="77777777" w:rsidR="003643C3" w:rsidRPr="002D6A0E" w:rsidRDefault="003643C3" w:rsidP="00DD19F3">
            <w:pPr>
              <w:pStyle w:val="tabletext"/>
            </w:pPr>
          </w:p>
        </w:tc>
        <w:tc>
          <w:tcPr>
            <w:tcW w:w="1268" w:type="dxa"/>
            <w:shd w:val="clear" w:color="auto" w:fill="auto"/>
          </w:tcPr>
          <w:p w14:paraId="0279E20F" w14:textId="77777777" w:rsidR="003643C3" w:rsidRPr="00196E2C" w:rsidRDefault="32B137BE" w:rsidP="32B137BE">
            <w:pPr>
              <w:pStyle w:val="tabletext"/>
              <w:rPr>
                <w:rFonts w:eastAsia="微软雅黑"/>
              </w:rPr>
            </w:pPr>
            <w:r>
              <w:t>24.09%</w:t>
            </w:r>
          </w:p>
        </w:tc>
        <w:tc>
          <w:tcPr>
            <w:tcW w:w="1268" w:type="dxa"/>
            <w:shd w:val="clear" w:color="auto" w:fill="auto"/>
          </w:tcPr>
          <w:p w14:paraId="18E2194A" w14:textId="77777777" w:rsidR="003643C3" w:rsidRPr="00196E2C" w:rsidRDefault="32B137BE" w:rsidP="32B137BE">
            <w:pPr>
              <w:pStyle w:val="tabletext"/>
              <w:rPr>
                <w:rFonts w:eastAsia="微软雅黑"/>
              </w:rPr>
            </w:pPr>
            <w:r>
              <w:t>23.21%</w:t>
            </w:r>
          </w:p>
        </w:tc>
        <w:tc>
          <w:tcPr>
            <w:tcW w:w="1268" w:type="dxa"/>
          </w:tcPr>
          <w:p w14:paraId="34F0FC6F" w14:textId="77777777" w:rsidR="003643C3" w:rsidRPr="00196E2C" w:rsidRDefault="32B137BE" w:rsidP="32B137BE">
            <w:pPr>
              <w:pStyle w:val="tabletext"/>
              <w:rPr>
                <w:rFonts w:eastAsia="微软雅黑"/>
              </w:rPr>
            </w:pPr>
            <w:r>
              <w:t>16.42%</w:t>
            </w:r>
          </w:p>
        </w:tc>
      </w:tr>
    </w:tbl>
    <w:p w14:paraId="53A9CDFB" w14:textId="77777777" w:rsidR="003643C3" w:rsidRDefault="003643C3" w:rsidP="003643C3">
      <w:pPr>
        <w:rPr>
          <w:rFonts w:eastAsiaTheme="minorEastAsia"/>
          <w:lang w:eastAsia="zh-CN"/>
        </w:rPr>
      </w:pPr>
    </w:p>
    <w:p w14:paraId="34500381" w14:textId="77777777" w:rsidR="003643C3" w:rsidRPr="00AE790C" w:rsidRDefault="32B137BE" w:rsidP="003643C3">
      <w:pPr>
        <w:pStyle w:val="table"/>
      </w:pPr>
      <w:r>
        <w:t xml:space="preserve"> DPS and DPS+NC-JT vs. STRP for Dense Urban with ideal backhaul</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A23D132" w14:textId="77777777" w:rsidTr="32B137BE">
        <w:trPr>
          <w:jc w:val="center"/>
        </w:trPr>
        <w:tc>
          <w:tcPr>
            <w:tcW w:w="1258" w:type="dxa"/>
            <w:shd w:val="clear" w:color="auto" w:fill="auto"/>
            <w:vAlign w:val="center"/>
          </w:tcPr>
          <w:p w14:paraId="7CA34639" w14:textId="77777777" w:rsidR="003643C3" w:rsidRPr="00196E2C" w:rsidRDefault="003643C3" w:rsidP="00DD19F3">
            <w:pPr>
              <w:pStyle w:val="tabletext"/>
            </w:pPr>
          </w:p>
        </w:tc>
        <w:tc>
          <w:tcPr>
            <w:tcW w:w="1269" w:type="dxa"/>
            <w:vAlign w:val="center"/>
          </w:tcPr>
          <w:p w14:paraId="1EC9FB29" w14:textId="77777777" w:rsidR="003643C3" w:rsidRPr="00196E2C" w:rsidRDefault="32B137BE" w:rsidP="32B137BE">
            <w:pPr>
              <w:pStyle w:val="tabletext"/>
            </w:pPr>
            <w:r>
              <w:t>FR1  RU for STRP</w:t>
            </w:r>
          </w:p>
        </w:tc>
        <w:tc>
          <w:tcPr>
            <w:tcW w:w="1269" w:type="dxa"/>
            <w:shd w:val="clear" w:color="auto" w:fill="auto"/>
            <w:vAlign w:val="center"/>
          </w:tcPr>
          <w:p w14:paraId="45B51083" w14:textId="77777777" w:rsidR="003643C3" w:rsidRPr="00196E2C" w:rsidRDefault="32B137BE" w:rsidP="32B137BE">
            <w:pPr>
              <w:pStyle w:val="tabletext"/>
            </w:pPr>
            <w:r>
              <w:t>Mean UPT</w:t>
            </w:r>
          </w:p>
        </w:tc>
        <w:tc>
          <w:tcPr>
            <w:tcW w:w="1269" w:type="dxa"/>
            <w:shd w:val="clear" w:color="auto" w:fill="auto"/>
            <w:vAlign w:val="center"/>
          </w:tcPr>
          <w:p w14:paraId="4E474968" w14:textId="77777777" w:rsidR="003643C3" w:rsidRPr="00196E2C" w:rsidRDefault="32B137BE" w:rsidP="32B137BE">
            <w:pPr>
              <w:pStyle w:val="tabletext"/>
            </w:pPr>
            <w:r>
              <w:t>5% UPT</w:t>
            </w:r>
          </w:p>
        </w:tc>
        <w:tc>
          <w:tcPr>
            <w:tcW w:w="1269" w:type="dxa"/>
            <w:vAlign w:val="center"/>
          </w:tcPr>
          <w:p w14:paraId="1FD7F020" w14:textId="77777777" w:rsidR="003643C3" w:rsidRPr="00196E2C" w:rsidRDefault="32B137BE" w:rsidP="32B137BE">
            <w:pPr>
              <w:pStyle w:val="tabletext"/>
            </w:pPr>
            <w:r>
              <w:t>50% UPT</w:t>
            </w:r>
          </w:p>
        </w:tc>
      </w:tr>
      <w:tr w:rsidR="003643C3" w:rsidRPr="00196E2C" w14:paraId="383E31F4" w14:textId="77777777" w:rsidTr="32B137BE">
        <w:trPr>
          <w:jc w:val="center"/>
        </w:trPr>
        <w:tc>
          <w:tcPr>
            <w:tcW w:w="1258" w:type="dxa"/>
            <w:shd w:val="clear" w:color="auto" w:fill="auto"/>
            <w:vAlign w:val="center"/>
          </w:tcPr>
          <w:p w14:paraId="0B1D2F47" w14:textId="77777777" w:rsidR="003643C3" w:rsidRPr="00196E2C" w:rsidRDefault="32B137BE" w:rsidP="32B137BE">
            <w:pPr>
              <w:pStyle w:val="tabletext"/>
            </w:pPr>
            <w:r>
              <w:t>STRP</w:t>
            </w:r>
          </w:p>
        </w:tc>
        <w:tc>
          <w:tcPr>
            <w:tcW w:w="1269" w:type="dxa"/>
            <w:vAlign w:val="center"/>
          </w:tcPr>
          <w:p w14:paraId="79AB6E89" w14:textId="77777777" w:rsidR="003643C3" w:rsidRPr="00196E2C" w:rsidRDefault="32B137BE" w:rsidP="32B137BE">
            <w:pPr>
              <w:pStyle w:val="tabletext"/>
            </w:pPr>
            <w:r>
              <w:t>14%/25%</w:t>
            </w:r>
          </w:p>
        </w:tc>
        <w:tc>
          <w:tcPr>
            <w:tcW w:w="1269" w:type="dxa"/>
            <w:shd w:val="clear" w:color="auto" w:fill="auto"/>
            <w:vAlign w:val="center"/>
          </w:tcPr>
          <w:p w14:paraId="40BC835E" w14:textId="77777777" w:rsidR="003643C3" w:rsidRPr="00196E2C" w:rsidRDefault="32B137BE" w:rsidP="32B137BE">
            <w:pPr>
              <w:pStyle w:val="tabletext"/>
            </w:pPr>
            <w:r>
              <w:t>0.00%</w:t>
            </w:r>
          </w:p>
        </w:tc>
        <w:tc>
          <w:tcPr>
            <w:tcW w:w="1269" w:type="dxa"/>
            <w:shd w:val="clear" w:color="auto" w:fill="auto"/>
            <w:vAlign w:val="center"/>
          </w:tcPr>
          <w:p w14:paraId="1B0881E5" w14:textId="77777777" w:rsidR="003643C3" w:rsidRPr="00196E2C" w:rsidRDefault="32B137BE" w:rsidP="32B137BE">
            <w:pPr>
              <w:pStyle w:val="tabletext"/>
            </w:pPr>
            <w:r>
              <w:t>0.00%</w:t>
            </w:r>
          </w:p>
        </w:tc>
        <w:tc>
          <w:tcPr>
            <w:tcW w:w="1269" w:type="dxa"/>
            <w:vAlign w:val="center"/>
          </w:tcPr>
          <w:p w14:paraId="306BF261" w14:textId="77777777" w:rsidR="003643C3" w:rsidRPr="00196E2C" w:rsidRDefault="32B137BE" w:rsidP="32B137BE">
            <w:pPr>
              <w:pStyle w:val="tabletext"/>
            </w:pPr>
            <w:r>
              <w:t>0.00%</w:t>
            </w:r>
          </w:p>
        </w:tc>
      </w:tr>
      <w:tr w:rsidR="003643C3" w:rsidRPr="00196E2C" w14:paraId="1521EB12" w14:textId="77777777" w:rsidTr="32B137BE">
        <w:trPr>
          <w:jc w:val="center"/>
        </w:trPr>
        <w:tc>
          <w:tcPr>
            <w:tcW w:w="1258" w:type="dxa"/>
            <w:shd w:val="clear" w:color="auto" w:fill="auto"/>
            <w:vAlign w:val="center"/>
          </w:tcPr>
          <w:p w14:paraId="450F38C1" w14:textId="77777777" w:rsidR="003643C3" w:rsidRPr="00196E2C" w:rsidRDefault="32B137BE" w:rsidP="32B137BE">
            <w:pPr>
              <w:pStyle w:val="tabletext"/>
            </w:pPr>
            <w:r>
              <w:t>Scheme1</w:t>
            </w:r>
          </w:p>
        </w:tc>
        <w:tc>
          <w:tcPr>
            <w:tcW w:w="1269" w:type="dxa"/>
            <w:vMerge w:val="restart"/>
            <w:vAlign w:val="center"/>
          </w:tcPr>
          <w:p w14:paraId="74011927" w14:textId="77777777" w:rsidR="003643C3" w:rsidRPr="0014672B" w:rsidRDefault="32B137BE" w:rsidP="32B137BE">
            <w:pPr>
              <w:pStyle w:val="tabletext"/>
            </w:pPr>
            <w:r>
              <w:t>14%</w:t>
            </w:r>
          </w:p>
        </w:tc>
        <w:tc>
          <w:tcPr>
            <w:tcW w:w="1269" w:type="dxa"/>
            <w:shd w:val="clear" w:color="auto" w:fill="auto"/>
          </w:tcPr>
          <w:p w14:paraId="692EF396" w14:textId="77777777" w:rsidR="003643C3" w:rsidRPr="00196E2C" w:rsidRDefault="32B137BE" w:rsidP="32B137BE">
            <w:pPr>
              <w:pStyle w:val="tabletext"/>
            </w:pPr>
            <w:r>
              <w:t>2.33%</w:t>
            </w:r>
          </w:p>
        </w:tc>
        <w:tc>
          <w:tcPr>
            <w:tcW w:w="1269" w:type="dxa"/>
            <w:shd w:val="clear" w:color="auto" w:fill="auto"/>
          </w:tcPr>
          <w:p w14:paraId="4943BC99" w14:textId="77777777" w:rsidR="003643C3" w:rsidRPr="00196E2C" w:rsidRDefault="32B137BE" w:rsidP="32B137BE">
            <w:pPr>
              <w:pStyle w:val="tabletext"/>
              <w:rPr>
                <w:szCs w:val="22"/>
              </w:rPr>
            </w:pPr>
            <w:r>
              <w:t>8.18%</w:t>
            </w:r>
          </w:p>
        </w:tc>
        <w:tc>
          <w:tcPr>
            <w:tcW w:w="1269" w:type="dxa"/>
          </w:tcPr>
          <w:p w14:paraId="46A72421" w14:textId="77777777" w:rsidR="003643C3" w:rsidRPr="00196E2C" w:rsidRDefault="32B137BE" w:rsidP="32B137BE">
            <w:pPr>
              <w:pStyle w:val="tabletext"/>
              <w:rPr>
                <w:szCs w:val="22"/>
              </w:rPr>
            </w:pPr>
            <w:r>
              <w:t>4.00%</w:t>
            </w:r>
          </w:p>
        </w:tc>
      </w:tr>
      <w:tr w:rsidR="003643C3" w:rsidRPr="00196E2C" w14:paraId="194ABB1F" w14:textId="77777777" w:rsidTr="32B137BE">
        <w:trPr>
          <w:jc w:val="center"/>
        </w:trPr>
        <w:tc>
          <w:tcPr>
            <w:tcW w:w="1258" w:type="dxa"/>
            <w:shd w:val="clear" w:color="auto" w:fill="auto"/>
            <w:vAlign w:val="center"/>
          </w:tcPr>
          <w:p w14:paraId="5143C64A" w14:textId="77777777" w:rsidR="003643C3" w:rsidRPr="00196E2C" w:rsidRDefault="32B137BE" w:rsidP="32B137BE">
            <w:pPr>
              <w:pStyle w:val="tabletext"/>
            </w:pPr>
            <w:r>
              <w:t>Scheme2</w:t>
            </w:r>
          </w:p>
        </w:tc>
        <w:tc>
          <w:tcPr>
            <w:tcW w:w="1269" w:type="dxa"/>
            <w:vMerge/>
            <w:vAlign w:val="center"/>
          </w:tcPr>
          <w:p w14:paraId="301AD9ED" w14:textId="77777777" w:rsidR="003643C3" w:rsidRPr="0014672B" w:rsidRDefault="003643C3" w:rsidP="00DD19F3">
            <w:pPr>
              <w:pStyle w:val="tabletext"/>
            </w:pPr>
          </w:p>
        </w:tc>
        <w:tc>
          <w:tcPr>
            <w:tcW w:w="1269" w:type="dxa"/>
            <w:shd w:val="clear" w:color="auto" w:fill="auto"/>
          </w:tcPr>
          <w:p w14:paraId="11273929" w14:textId="77777777" w:rsidR="003643C3" w:rsidRPr="0014672B" w:rsidRDefault="32B137BE" w:rsidP="32B137BE">
            <w:pPr>
              <w:pStyle w:val="tabletext"/>
            </w:pPr>
            <w:r>
              <w:t>8.73%</w:t>
            </w:r>
          </w:p>
        </w:tc>
        <w:tc>
          <w:tcPr>
            <w:tcW w:w="1269" w:type="dxa"/>
            <w:shd w:val="clear" w:color="auto" w:fill="auto"/>
          </w:tcPr>
          <w:p w14:paraId="28C88821" w14:textId="77777777" w:rsidR="003643C3" w:rsidRPr="0014672B" w:rsidRDefault="32B137BE" w:rsidP="32B137BE">
            <w:pPr>
              <w:pStyle w:val="tabletext"/>
            </w:pPr>
            <w:r>
              <w:t>2.47%</w:t>
            </w:r>
          </w:p>
        </w:tc>
        <w:tc>
          <w:tcPr>
            <w:tcW w:w="1269" w:type="dxa"/>
          </w:tcPr>
          <w:p w14:paraId="301B103D" w14:textId="77777777" w:rsidR="003643C3" w:rsidRPr="0014672B" w:rsidRDefault="32B137BE" w:rsidP="32B137BE">
            <w:pPr>
              <w:pStyle w:val="tabletext"/>
            </w:pPr>
            <w:r>
              <w:t>1.96%</w:t>
            </w:r>
          </w:p>
        </w:tc>
      </w:tr>
      <w:tr w:rsidR="003643C3" w:rsidRPr="00196E2C" w14:paraId="4913FF52" w14:textId="77777777" w:rsidTr="32B137BE">
        <w:trPr>
          <w:jc w:val="center"/>
        </w:trPr>
        <w:tc>
          <w:tcPr>
            <w:tcW w:w="1258" w:type="dxa"/>
            <w:shd w:val="clear" w:color="auto" w:fill="auto"/>
            <w:vAlign w:val="center"/>
          </w:tcPr>
          <w:p w14:paraId="62F94843" w14:textId="77777777" w:rsidR="003643C3" w:rsidRPr="00196E2C" w:rsidRDefault="32B137BE" w:rsidP="32B137BE">
            <w:pPr>
              <w:pStyle w:val="tabletext"/>
            </w:pPr>
            <w:r>
              <w:t>Scheme3</w:t>
            </w:r>
          </w:p>
        </w:tc>
        <w:tc>
          <w:tcPr>
            <w:tcW w:w="1269" w:type="dxa"/>
            <w:vMerge/>
            <w:vAlign w:val="center"/>
          </w:tcPr>
          <w:p w14:paraId="10560E6E" w14:textId="77777777" w:rsidR="003643C3" w:rsidRPr="0014672B" w:rsidRDefault="003643C3" w:rsidP="00DD19F3">
            <w:pPr>
              <w:pStyle w:val="tabletext"/>
            </w:pPr>
          </w:p>
        </w:tc>
        <w:tc>
          <w:tcPr>
            <w:tcW w:w="1269" w:type="dxa"/>
            <w:shd w:val="clear" w:color="auto" w:fill="auto"/>
          </w:tcPr>
          <w:p w14:paraId="50744E81" w14:textId="77777777" w:rsidR="003643C3" w:rsidRPr="00196E2C" w:rsidRDefault="32B137BE" w:rsidP="32B137BE">
            <w:pPr>
              <w:pStyle w:val="tabletext"/>
            </w:pPr>
            <w:r>
              <w:t>13.13%</w:t>
            </w:r>
          </w:p>
        </w:tc>
        <w:tc>
          <w:tcPr>
            <w:tcW w:w="1269" w:type="dxa"/>
            <w:shd w:val="clear" w:color="auto" w:fill="auto"/>
          </w:tcPr>
          <w:p w14:paraId="18F47BB7" w14:textId="77777777" w:rsidR="003643C3" w:rsidRPr="00196E2C" w:rsidRDefault="32B137BE" w:rsidP="32B137BE">
            <w:pPr>
              <w:pStyle w:val="tabletext"/>
            </w:pPr>
            <w:r>
              <w:t>9.45%</w:t>
            </w:r>
          </w:p>
        </w:tc>
        <w:tc>
          <w:tcPr>
            <w:tcW w:w="1269" w:type="dxa"/>
          </w:tcPr>
          <w:p w14:paraId="763ACE94" w14:textId="77777777" w:rsidR="003643C3" w:rsidRPr="00196E2C" w:rsidRDefault="32B137BE" w:rsidP="32B137BE">
            <w:pPr>
              <w:pStyle w:val="tabletext"/>
            </w:pPr>
            <w:r>
              <w:t>8.33%</w:t>
            </w:r>
          </w:p>
        </w:tc>
      </w:tr>
      <w:tr w:rsidR="003643C3" w:rsidRPr="00196E2C" w14:paraId="3B3E649C" w14:textId="77777777" w:rsidTr="32B137BE">
        <w:trPr>
          <w:jc w:val="center"/>
        </w:trPr>
        <w:tc>
          <w:tcPr>
            <w:tcW w:w="1258" w:type="dxa"/>
            <w:shd w:val="clear" w:color="auto" w:fill="auto"/>
            <w:vAlign w:val="center"/>
          </w:tcPr>
          <w:p w14:paraId="1F36DADC" w14:textId="77777777" w:rsidR="003643C3" w:rsidRPr="00196E2C" w:rsidRDefault="32B137BE" w:rsidP="32B137BE">
            <w:pPr>
              <w:pStyle w:val="tabletext"/>
            </w:pPr>
            <w:r>
              <w:t>Scheme1</w:t>
            </w:r>
          </w:p>
        </w:tc>
        <w:tc>
          <w:tcPr>
            <w:tcW w:w="1269" w:type="dxa"/>
            <w:vMerge w:val="restart"/>
            <w:vAlign w:val="center"/>
          </w:tcPr>
          <w:p w14:paraId="1676FD3F" w14:textId="77777777" w:rsidR="003643C3" w:rsidRPr="008E5CCB" w:rsidRDefault="32B137BE" w:rsidP="32B137BE">
            <w:pPr>
              <w:pStyle w:val="tabletext"/>
            </w:pPr>
            <w:r>
              <w:t>25%</w:t>
            </w:r>
          </w:p>
        </w:tc>
        <w:tc>
          <w:tcPr>
            <w:tcW w:w="1269" w:type="dxa"/>
            <w:shd w:val="clear" w:color="auto" w:fill="auto"/>
          </w:tcPr>
          <w:p w14:paraId="6DDE0CC3" w14:textId="77777777" w:rsidR="003643C3" w:rsidRPr="00196E2C" w:rsidRDefault="32B137BE" w:rsidP="32B137BE">
            <w:pPr>
              <w:pStyle w:val="tabletext"/>
            </w:pPr>
            <w:r>
              <w:t>2.72%</w:t>
            </w:r>
          </w:p>
        </w:tc>
        <w:tc>
          <w:tcPr>
            <w:tcW w:w="1269" w:type="dxa"/>
            <w:shd w:val="clear" w:color="auto" w:fill="auto"/>
          </w:tcPr>
          <w:p w14:paraId="7A9C7B7D" w14:textId="77777777" w:rsidR="003643C3" w:rsidRPr="00196E2C" w:rsidRDefault="32B137BE" w:rsidP="32B137BE">
            <w:pPr>
              <w:pStyle w:val="tabletext"/>
            </w:pPr>
            <w:r>
              <w:t>10.27%</w:t>
            </w:r>
          </w:p>
        </w:tc>
        <w:tc>
          <w:tcPr>
            <w:tcW w:w="1269" w:type="dxa"/>
          </w:tcPr>
          <w:p w14:paraId="603A64EB" w14:textId="77777777" w:rsidR="003643C3" w:rsidRPr="00196E2C" w:rsidRDefault="32B137BE" w:rsidP="32B137BE">
            <w:pPr>
              <w:pStyle w:val="tabletext"/>
            </w:pPr>
            <w:r>
              <w:t>4.22%</w:t>
            </w:r>
          </w:p>
        </w:tc>
      </w:tr>
      <w:tr w:rsidR="003643C3" w:rsidRPr="00196E2C" w14:paraId="6B8EC948" w14:textId="77777777" w:rsidTr="32B137BE">
        <w:trPr>
          <w:jc w:val="center"/>
        </w:trPr>
        <w:tc>
          <w:tcPr>
            <w:tcW w:w="1258" w:type="dxa"/>
            <w:shd w:val="clear" w:color="auto" w:fill="auto"/>
            <w:vAlign w:val="center"/>
          </w:tcPr>
          <w:p w14:paraId="63A69B52" w14:textId="77777777" w:rsidR="003643C3" w:rsidRPr="00196E2C" w:rsidRDefault="32B137BE" w:rsidP="32B137BE">
            <w:pPr>
              <w:pStyle w:val="tabletext"/>
            </w:pPr>
            <w:r>
              <w:t>Scheme2</w:t>
            </w:r>
          </w:p>
        </w:tc>
        <w:tc>
          <w:tcPr>
            <w:tcW w:w="1269" w:type="dxa"/>
            <w:vMerge/>
            <w:vAlign w:val="center"/>
          </w:tcPr>
          <w:p w14:paraId="09A19327" w14:textId="77777777" w:rsidR="003643C3" w:rsidRPr="008E5CCB" w:rsidRDefault="003643C3" w:rsidP="00DD19F3">
            <w:pPr>
              <w:pStyle w:val="tabletext"/>
            </w:pPr>
          </w:p>
        </w:tc>
        <w:tc>
          <w:tcPr>
            <w:tcW w:w="1269" w:type="dxa"/>
            <w:shd w:val="clear" w:color="auto" w:fill="auto"/>
          </w:tcPr>
          <w:p w14:paraId="1696E409" w14:textId="77777777" w:rsidR="003643C3" w:rsidRPr="008E5CCB" w:rsidRDefault="32B137BE" w:rsidP="32B137BE">
            <w:pPr>
              <w:pStyle w:val="tabletext"/>
            </w:pPr>
            <w:r>
              <w:t>2.92%</w:t>
            </w:r>
          </w:p>
        </w:tc>
        <w:tc>
          <w:tcPr>
            <w:tcW w:w="1269" w:type="dxa"/>
            <w:shd w:val="clear" w:color="auto" w:fill="auto"/>
          </w:tcPr>
          <w:p w14:paraId="35B6EED5" w14:textId="77777777" w:rsidR="003643C3" w:rsidRPr="008E5CCB" w:rsidRDefault="32B137BE" w:rsidP="32B137BE">
            <w:pPr>
              <w:pStyle w:val="tabletext"/>
            </w:pPr>
            <w:r>
              <w:t>3.34%</w:t>
            </w:r>
          </w:p>
        </w:tc>
        <w:tc>
          <w:tcPr>
            <w:tcW w:w="1269" w:type="dxa"/>
          </w:tcPr>
          <w:p w14:paraId="45F538BF" w14:textId="77777777" w:rsidR="003643C3" w:rsidRPr="008E5CCB" w:rsidRDefault="32B137BE" w:rsidP="32B137BE">
            <w:pPr>
              <w:pStyle w:val="tabletext"/>
            </w:pPr>
            <w:r>
              <w:t>-2.63%</w:t>
            </w:r>
          </w:p>
        </w:tc>
      </w:tr>
      <w:tr w:rsidR="003643C3" w:rsidRPr="00196E2C" w14:paraId="2B4F068A" w14:textId="77777777" w:rsidTr="32B137BE">
        <w:trPr>
          <w:jc w:val="center"/>
        </w:trPr>
        <w:tc>
          <w:tcPr>
            <w:tcW w:w="1258" w:type="dxa"/>
            <w:shd w:val="clear" w:color="auto" w:fill="auto"/>
            <w:vAlign w:val="center"/>
          </w:tcPr>
          <w:p w14:paraId="5FCCBD73" w14:textId="77777777" w:rsidR="003643C3" w:rsidRPr="00196E2C" w:rsidRDefault="32B137BE" w:rsidP="32B137BE">
            <w:pPr>
              <w:pStyle w:val="tabletext"/>
            </w:pPr>
            <w:r>
              <w:t>Scheme3</w:t>
            </w:r>
          </w:p>
        </w:tc>
        <w:tc>
          <w:tcPr>
            <w:tcW w:w="1269" w:type="dxa"/>
            <w:vMerge/>
            <w:vAlign w:val="center"/>
          </w:tcPr>
          <w:p w14:paraId="4C8CCD01" w14:textId="77777777" w:rsidR="003643C3" w:rsidRPr="008E5CCB" w:rsidRDefault="003643C3" w:rsidP="00DD19F3">
            <w:pPr>
              <w:pStyle w:val="tabletext"/>
            </w:pPr>
          </w:p>
        </w:tc>
        <w:tc>
          <w:tcPr>
            <w:tcW w:w="1269" w:type="dxa"/>
            <w:shd w:val="clear" w:color="auto" w:fill="auto"/>
          </w:tcPr>
          <w:p w14:paraId="50A16C3D" w14:textId="77777777" w:rsidR="003643C3" w:rsidRPr="00196E2C" w:rsidRDefault="32B137BE" w:rsidP="32B137BE">
            <w:pPr>
              <w:pStyle w:val="tabletext"/>
            </w:pPr>
            <w:r>
              <w:t>5.67%</w:t>
            </w:r>
          </w:p>
        </w:tc>
        <w:tc>
          <w:tcPr>
            <w:tcW w:w="1269" w:type="dxa"/>
            <w:shd w:val="clear" w:color="auto" w:fill="auto"/>
          </w:tcPr>
          <w:p w14:paraId="5BC247EF" w14:textId="77777777" w:rsidR="003643C3" w:rsidRPr="00196E2C" w:rsidRDefault="32B137BE" w:rsidP="32B137BE">
            <w:pPr>
              <w:pStyle w:val="tabletext"/>
              <w:rPr>
                <w:szCs w:val="22"/>
              </w:rPr>
            </w:pPr>
            <w:r>
              <w:t>8.31%</w:t>
            </w:r>
          </w:p>
        </w:tc>
        <w:tc>
          <w:tcPr>
            <w:tcW w:w="1269" w:type="dxa"/>
          </w:tcPr>
          <w:p w14:paraId="474E8B9E" w14:textId="77777777" w:rsidR="003643C3" w:rsidRPr="00196E2C" w:rsidRDefault="32B137BE" w:rsidP="32B137BE">
            <w:pPr>
              <w:pStyle w:val="tabletext"/>
              <w:rPr>
                <w:szCs w:val="22"/>
              </w:rPr>
            </w:pPr>
            <w:r>
              <w:t>0.00%</w:t>
            </w:r>
          </w:p>
        </w:tc>
      </w:tr>
    </w:tbl>
    <w:p w14:paraId="11BAA351" w14:textId="77777777" w:rsidR="003643C3" w:rsidRDefault="003643C3" w:rsidP="003643C3">
      <w:pPr>
        <w:rPr>
          <w:rFonts w:eastAsiaTheme="minorEastAsia"/>
          <w:lang w:eastAsia="zh-CN"/>
        </w:rPr>
      </w:pPr>
    </w:p>
    <w:p w14:paraId="40182355" w14:textId="5514BBA3" w:rsidR="003643C3" w:rsidRPr="00D75485" w:rsidRDefault="32B137BE" w:rsidP="32B137BE">
      <w:pPr>
        <w:rPr>
          <w:rFonts w:eastAsiaTheme="minorEastAsia"/>
          <w:lang w:eastAsia="zh-CN"/>
        </w:rPr>
      </w:pPr>
      <w:r w:rsidRPr="32B137BE">
        <w:rPr>
          <w:rFonts w:eastAsiaTheme="minorEastAsia"/>
          <w:lang w:eastAsia="zh-CN"/>
        </w:rPr>
        <w:lastRenderedPageBreak/>
        <w:t>For the MTRP transmission, as described in Appendix A, each cluster is jointly scheduling with no backhaul delay. Other simulation parameters can be found in Appendix E. We provide UPT comparison for FTP model 1 with RUs for baseline STRP set to 16% and 38% for FR1 Indoor Hotspot, 17%, and 28% for FR2 Indoor Hotspot, and 14% and 25% for Dense Urban. We set the same packet arrival rate (λ) for DPS and DPS+NC-JT as for STRP. Considerable UPT gain can be observed at 5% and 50% UPT, and mean UPT as well.</w:t>
      </w:r>
    </w:p>
    <w:p w14:paraId="79104399" w14:textId="77777777" w:rsidR="003643C3" w:rsidRPr="00E831D9" w:rsidRDefault="32B137BE" w:rsidP="32B137BE">
      <w:pPr>
        <w:rPr>
          <w:rFonts w:eastAsiaTheme="minorEastAsia"/>
          <w:lang w:eastAsia="zh-CN"/>
        </w:rPr>
      </w:pPr>
      <w:r w:rsidRPr="32B137BE">
        <w:rPr>
          <w:rFonts w:eastAsiaTheme="minorEastAsia"/>
          <w:lang w:eastAsia="zh-CN"/>
        </w:rPr>
        <w:t>From the above tables, similar conclusions can be obtained compared as in non-ideal backhaul scenario. The reason for Scheme3 has some UPT gains compared to Scheme2 is due to MCS mismatch in Scheme2.</w:t>
      </w:r>
    </w:p>
    <w:p w14:paraId="5A28932D" w14:textId="08848A5B" w:rsidR="003643C3" w:rsidRDefault="32B137BE" w:rsidP="003643C3">
      <w:r>
        <w:t>Besides, in ideal backhaul scenario, in this evaluation, UE reports all CSIs. The scheduler has more CSI information and determines the transmission scheme for the UE. In theory, the system can achieve better transmission performance than in the non-ideal backhaul scenario. However, a more complex scheduling algorithm is also required. If a sub-optimal scheduling algorithm is used, especially in a scenario with relatively large interference, it may cause system performance degradation with increased UE scheduling opportunities.</w:t>
      </w:r>
    </w:p>
    <w:p w14:paraId="24F0A599" w14:textId="584D8FA8" w:rsidR="001E1F4F" w:rsidRDefault="32B137BE" w:rsidP="32B137BE">
      <w:pPr>
        <w:pStyle w:val="titlereference"/>
        <w:ind w:left="0" w:firstLine="0"/>
        <w:rPr>
          <w:bCs/>
        </w:rPr>
      </w:pPr>
      <w:r>
        <w:t>Appendix C: SLS performance evaluation results for backhaul delay</w:t>
      </w:r>
    </w:p>
    <w:p w14:paraId="3F0DAA7C" w14:textId="55E54AB0" w:rsidR="001E1F4F" w:rsidRDefault="001E1F4F" w:rsidP="001E1F4F">
      <w:r w:rsidRPr="00FD3C27">
        <w:t xml:space="preserve">For M-DCI based MTRP transmission in non-ideal backhaul scenario, it is difficult to coordinate transmission among TRPs due to </w:t>
      </w:r>
      <w:r>
        <w:t>large latency</w:t>
      </w:r>
      <w:r w:rsidRPr="00FD3C27">
        <w:t xml:space="preserve"> in backhaul. It is reasonable for different TRPs to independently schedule and determine transmission resources.</w:t>
      </w:r>
      <w:r w:rsidRPr="32B137BE">
        <w:rPr>
          <w:rFonts w:eastAsiaTheme="minorEastAsia"/>
          <w:lang w:eastAsia="zh-CN"/>
        </w:rPr>
        <w:t xml:space="preserve"> </w:t>
      </w:r>
      <w:r>
        <w:t xml:space="preserve">From the simulation results shown below, </w:t>
      </w:r>
      <w:bookmarkStart w:id="41" w:name="_Hlk55228582"/>
      <w:r>
        <w:t>M-DCI based NC-JT transmission with two associated CSI report</w:t>
      </w:r>
      <w:r w:rsidR="00ED6CCA">
        <w:t>ing</w:t>
      </w:r>
      <w:r>
        <w:t xml:space="preserve"> settings</w:t>
      </w:r>
      <w:bookmarkEnd w:id="41"/>
      <w:r>
        <w:t xml:space="preserve"> can bring obvious performance gains. Therefore, MTRP CSI enhancement for non-ideal backhaul scenarios is necessary.</w:t>
      </w:r>
    </w:p>
    <w:p w14:paraId="0A5230F7" w14:textId="77777777" w:rsidR="001E1F4F" w:rsidRDefault="32B137BE" w:rsidP="32B137BE">
      <w:pPr>
        <w:rPr>
          <w:rFonts w:eastAsiaTheme="minorEastAsia"/>
          <w:lang w:eastAsia="zh-CN"/>
        </w:rPr>
      </w:pPr>
      <w:r w:rsidRPr="32B137BE">
        <w:rPr>
          <w:rFonts w:eastAsiaTheme="minorEastAsia"/>
          <w:lang w:eastAsia="zh-CN"/>
        </w:rPr>
        <w:t>The following tables show the UPT gain of three schemes compared to the baseline of M-DCI based NC-JT transmission without CSI exchange between TRPs.</w:t>
      </w:r>
    </w:p>
    <w:p w14:paraId="0E2D2603" w14:textId="77777777" w:rsidR="001E1F4F" w:rsidRPr="00CD3B13" w:rsidRDefault="001E1F4F"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Scheme1 (Baseline, DPS+ NC-JT): UE selects the NC-JT CSI report and reports it to both TRPs, or UE selects the DPS CSI report and reports it to the selected TRP. The CSI is not exchanged between TRPs.</w:t>
      </w:r>
    </w:p>
    <w:p w14:paraId="7517EFFE" w14:textId="77777777" w:rsidR="001E1F4F" w:rsidRPr="00B231C9" w:rsidRDefault="001E1F4F"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Scheme2 (DPS+ NC-JT): UE reports two single-TRP CSI reports to both TRPs. When NC-JT is scheduled (full or partial overlap), the two single-TRP CSI reports are used. The CSI is exchanged between TRPs with 5ms backhaul delay.</w:t>
      </w:r>
    </w:p>
    <w:p w14:paraId="325ED83D" w14:textId="77777777" w:rsidR="001E1F4F" w:rsidRDefault="001E1F4F"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Scheme3 (DPS+ NC-JT): UE selects the NC-JT CSI report and reports it to both TRPs, or UE selects the DPS CSI report and reports it to the selected TRP.</w:t>
      </w:r>
      <w:r w:rsidRPr="00B231C9">
        <w:t xml:space="preserve"> </w:t>
      </w:r>
      <w:r w:rsidRPr="32B137BE">
        <w:rPr>
          <w:rFonts w:ascii="Times New Roman" w:eastAsiaTheme="minorEastAsia" w:hAnsi="Times New Roman"/>
          <w:kern w:val="0"/>
          <w:sz w:val="20"/>
          <w:szCs w:val="20"/>
        </w:rPr>
        <w:t xml:space="preserve">The CSI is exchanged </w:t>
      </w:r>
      <w:bookmarkStart w:id="42" w:name="_Hlk55231631"/>
      <w:r w:rsidRPr="32B137BE">
        <w:rPr>
          <w:rFonts w:ascii="Times New Roman" w:eastAsiaTheme="minorEastAsia" w:hAnsi="Times New Roman"/>
          <w:kern w:val="0"/>
          <w:sz w:val="20"/>
          <w:szCs w:val="20"/>
        </w:rPr>
        <w:t>between TRPs with 50ms backhaul delay.</w:t>
      </w:r>
      <w:bookmarkEnd w:id="42"/>
    </w:p>
    <w:p w14:paraId="7B9A6476" w14:textId="77777777" w:rsidR="001E1F4F" w:rsidRPr="00180D92" w:rsidRDefault="32B137BE" w:rsidP="001E1F4F">
      <w:pPr>
        <w:pStyle w:val="table"/>
      </w:pPr>
      <w:r>
        <w:t>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1E1F4F" w:rsidRPr="00196E2C" w14:paraId="0E1D3A4F" w14:textId="77777777" w:rsidTr="32B137BE">
        <w:trPr>
          <w:jc w:val="center"/>
        </w:trPr>
        <w:tc>
          <w:tcPr>
            <w:tcW w:w="1245" w:type="dxa"/>
            <w:shd w:val="clear" w:color="auto" w:fill="auto"/>
            <w:vAlign w:val="center"/>
          </w:tcPr>
          <w:p w14:paraId="6D0D0DEF" w14:textId="77777777" w:rsidR="001E1F4F" w:rsidRPr="00196E2C" w:rsidRDefault="001E1F4F" w:rsidP="00DD19F3">
            <w:pPr>
              <w:pStyle w:val="tabletext"/>
            </w:pPr>
          </w:p>
        </w:tc>
        <w:tc>
          <w:tcPr>
            <w:tcW w:w="1427" w:type="dxa"/>
            <w:vAlign w:val="center"/>
          </w:tcPr>
          <w:p w14:paraId="28DC6876" w14:textId="77777777" w:rsidR="001E1F4F" w:rsidRPr="00196E2C" w:rsidRDefault="32B137BE" w:rsidP="32B137BE">
            <w:pPr>
              <w:pStyle w:val="tabletext"/>
            </w:pPr>
            <w:r>
              <w:t>FR1, RU for STRP</w:t>
            </w:r>
          </w:p>
        </w:tc>
        <w:tc>
          <w:tcPr>
            <w:tcW w:w="1244" w:type="dxa"/>
            <w:shd w:val="clear" w:color="auto" w:fill="auto"/>
            <w:vAlign w:val="center"/>
          </w:tcPr>
          <w:p w14:paraId="2AA03A3B" w14:textId="77777777" w:rsidR="001E1F4F" w:rsidRPr="00196E2C" w:rsidRDefault="32B137BE" w:rsidP="32B137BE">
            <w:pPr>
              <w:pStyle w:val="tabletext"/>
            </w:pPr>
            <w:r>
              <w:t>Mean UPT</w:t>
            </w:r>
          </w:p>
        </w:tc>
        <w:tc>
          <w:tcPr>
            <w:tcW w:w="1244" w:type="dxa"/>
            <w:shd w:val="clear" w:color="auto" w:fill="auto"/>
            <w:vAlign w:val="center"/>
          </w:tcPr>
          <w:p w14:paraId="5FE6A839" w14:textId="77777777" w:rsidR="001E1F4F" w:rsidRPr="00196E2C" w:rsidRDefault="32B137BE" w:rsidP="32B137BE">
            <w:pPr>
              <w:pStyle w:val="tabletext"/>
            </w:pPr>
            <w:r>
              <w:t>5% UPT</w:t>
            </w:r>
          </w:p>
        </w:tc>
        <w:tc>
          <w:tcPr>
            <w:tcW w:w="1244" w:type="dxa"/>
            <w:vAlign w:val="center"/>
          </w:tcPr>
          <w:p w14:paraId="2ED074CA" w14:textId="77777777" w:rsidR="001E1F4F" w:rsidRPr="00196E2C" w:rsidRDefault="32B137BE" w:rsidP="32B137BE">
            <w:pPr>
              <w:pStyle w:val="tabletext"/>
            </w:pPr>
            <w:r>
              <w:t>50% UPT</w:t>
            </w:r>
          </w:p>
        </w:tc>
      </w:tr>
      <w:tr w:rsidR="001E1F4F" w:rsidRPr="00196E2C" w14:paraId="7544966E" w14:textId="77777777" w:rsidTr="32B137BE">
        <w:trPr>
          <w:jc w:val="center"/>
        </w:trPr>
        <w:tc>
          <w:tcPr>
            <w:tcW w:w="1245" w:type="dxa"/>
            <w:shd w:val="clear" w:color="auto" w:fill="auto"/>
            <w:vAlign w:val="center"/>
          </w:tcPr>
          <w:p w14:paraId="1252A2C6" w14:textId="77777777" w:rsidR="001E1F4F" w:rsidRPr="00196E2C" w:rsidRDefault="32B137BE" w:rsidP="32B137BE">
            <w:pPr>
              <w:pStyle w:val="tabletext"/>
            </w:pPr>
            <w:r>
              <w:t>Scheme1</w:t>
            </w:r>
          </w:p>
        </w:tc>
        <w:tc>
          <w:tcPr>
            <w:tcW w:w="1427" w:type="dxa"/>
            <w:vAlign w:val="center"/>
          </w:tcPr>
          <w:p w14:paraId="073B30A5" w14:textId="77777777" w:rsidR="001E1F4F" w:rsidRPr="00196E2C" w:rsidRDefault="32B137BE" w:rsidP="32B137BE">
            <w:pPr>
              <w:pStyle w:val="tabletext"/>
            </w:pPr>
            <w:r>
              <w:t>18%/42%</w:t>
            </w:r>
          </w:p>
        </w:tc>
        <w:tc>
          <w:tcPr>
            <w:tcW w:w="1244" w:type="dxa"/>
            <w:shd w:val="clear" w:color="auto" w:fill="auto"/>
            <w:vAlign w:val="center"/>
          </w:tcPr>
          <w:p w14:paraId="04C5CB97" w14:textId="77777777" w:rsidR="001E1F4F" w:rsidRPr="00196E2C" w:rsidRDefault="32B137BE" w:rsidP="32B137BE">
            <w:pPr>
              <w:pStyle w:val="tabletext"/>
            </w:pPr>
            <w:r>
              <w:t>0.00%</w:t>
            </w:r>
          </w:p>
        </w:tc>
        <w:tc>
          <w:tcPr>
            <w:tcW w:w="1244" w:type="dxa"/>
            <w:shd w:val="clear" w:color="auto" w:fill="auto"/>
            <w:vAlign w:val="center"/>
          </w:tcPr>
          <w:p w14:paraId="33200253" w14:textId="77777777" w:rsidR="001E1F4F" w:rsidRPr="00196E2C" w:rsidRDefault="32B137BE" w:rsidP="32B137BE">
            <w:pPr>
              <w:pStyle w:val="tabletext"/>
            </w:pPr>
            <w:r>
              <w:t>0.00%</w:t>
            </w:r>
          </w:p>
        </w:tc>
        <w:tc>
          <w:tcPr>
            <w:tcW w:w="1244" w:type="dxa"/>
            <w:vAlign w:val="center"/>
          </w:tcPr>
          <w:p w14:paraId="6E05F2E8" w14:textId="77777777" w:rsidR="001E1F4F" w:rsidRPr="00196E2C" w:rsidRDefault="32B137BE" w:rsidP="32B137BE">
            <w:pPr>
              <w:pStyle w:val="tabletext"/>
            </w:pPr>
            <w:r>
              <w:t>0.00%</w:t>
            </w:r>
          </w:p>
        </w:tc>
      </w:tr>
      <w:tr w:rsidR="001E1F4F" w:rsidRPr="00196E2C" w14:paraId="02AE11BE" w14:textId="77777777" w:rsidTr="32B137BE">
        <w:trPr>
          <w:jc w:val="center"/>
        </w:trPr>
        <w:tc>
          <w:tcPr>
            <w:tcW w:w="1245" w:type="dxa"/>
            <w:shd w:val="clear" w:color="auto" w:fill="auto"/>
            <w:vAlign w:val="center"/>
          </w:tcPr>
          <w:p w14:paraId="634BE661" w14:textId="77777777" w:rsidR="001E1F4F" w:rsidRPr="00196E2C" w:rsidRDefault="32B137BE" w:rsidP="32B137BE">
            <w:pPr>
              <w:pStyle w:val="tabletext"/>
            </w:pPr>
            <w:r>
              <w:t>Scheme2</w:t>
            </w:r>
          </w:p>
        </w:tc>
        <w:tc>
          <w:tcPr>
            <w:tcW w:w="1427" w:type="dxa"/>
            <w:vMerge w:val="restart"/>
            <w:vAlign w:val="center"/>
          </w:tcPr>
          <w:p w14:paraId="71D21125" w14:textId="77777777" w:rsidR="001E1F4F" w:rsidRPr="00196E2C" w:rsidRDefault="32B137BE" w:rsidP="32B137BE">
            <w:pPr>
              <w:pStyle w:val="tabletext"/>
            </w:pPr>
            <w:r>
              <w:t>18%</w:t>
            </w:r>
          </w:p>
        </w:tc>
        <w:tc>
          <w:tcPr>
            <w:tcW w:w="1244" w:type="dxa"/>
            <w:shd w:val="clear" w:color="auto" w:fill="auto"/>
            <w:vAlign w:val="center"/>
          </w:tcPr>
          <w:p w14:paraId="22E8A697" w14:textId="77777777" w:rsidR="001E1F4F" w:rsidRPr="00196E2C" w:rsidRDefault="32B137BE" w:rsidP="32B137BE">
            <w:pPr>
              <w:pStyle w:val="tabletext"/>
            </w:pPr>
            <w:r>
              <w:t>-4.69%</w:t>
            </w:r>
          </w:p>
        </w:tc>
        <w:tc>
          <w:tcPr>
            <w:tcW w:w="1244" w:type="dxa"/>
            <w:shd w:val="clear" w:color="auto" w:fill="auto"/>
            <w:vAlign w:val="center"/>
          </w:tcPr>
          <w:p w14:paraId="524BA2EE" w14:textId="77777777" w:rsidR="001E1F4F" w:rsidRPr="00196E2C" w:rsidRDefault="32B137BE" w:rsidP="32B137BE">
            <w:pPr>
              <w:pStyle w:val="tabletext"/>
            </w:pPr>
            <w:r>
              <w:t>-6.96%</w:t>
            </w:r>
          </w:p>
        </w:tc>
        <w:tc>
          <w:tcPr>
            <w:tcW w:w="1244" w:type="dxa"/>
            <w:vAlign w:val="center"/>
          </w:tcPr>
          <w:p w14:paraId="3AB66784" w14:textId="77777777" w:rsidR="001E1F4F" w:rsidRPr="00196E2C" w:rsidRDefault="32B137BE" w:rsidP="32B137BE">
            <w:pPr>
              <w:pStyle w:val="tabletext"/>
            </w:pPr>
            <w:r>
              <w:t>-7.57%</w:t>
            </w:r>
          </w:p>
        </w:tc>
      </w:tr>
      <w:tr w:rsidR="001E1F4F" w:rsidRPr="00196E2C" w14:paraId="728BF083" w14:textId="77777777" w:rsidTr="32B137BE">
        <w:trPr>
          <w:jc w:val="center"/>
        </w:trPr>
        <w:tc>
          <w:tcPr>
            <w:tcW w:w="1245" w:type="dxa"/>
            <w:shd w:val="clear" w:color="auto" w:fill="auto"/>
            <w:vAlign w:val="center"/>
          </w:tcPr>
          <w:p w14:paraId="6AEB50E1" w14:textId="77777777" w:rsidR="001E1F4F" w:rsidRPr="00196E2C" w:rsidRDefault="32B137BE" w:rsidP="32B137BE">
            <w:pPr>
              <w:pStyle w:val="tabletext"/>
            </w:pPr>
            <w:r>
              <w:t>Scheme3</w:t>
            </w:r>
          </w:p>
        </w:tc>
        <w:tc>
          <w:tcPr>
            <w:tcW w:w="1427" w:type="dxa"/>
            <w:vMerge/>
            <w:vAlign w:val="center"/>
          </w:tcPr>
          <w:p w14:paraId="608AC40C" w14:textId="77777777" w:rsidR="001E1F4F" w:rsidRPr="00196E2C" w:rsidRDefault="001E1F4F" w:rsidP="00DD19F3">
            <w:pPr>
              <w:pStyle w:val="tabletext"/>
            </w:pPr>
          </w:p>
        </w:tc>
        <w:tc>
          <w:tcPr>
            <w:tcW w:w="1244" w:type="dxa"/>
            <w:shd w:val="clear" w:color="auto" w:fill="auto"/>
            <w:vAlign w:val="center"/>
          </w:tcPr>
          <w:p w14:paraId="468FD7F3" w14:textId="77777777" w:rsidR="001E1F4F" w:rsidRPr="00196E2C" w:rsidRDefault="32B137BE" w:rsidP="32B137BE">
            <w:pPr>
              <w:pStyle w:val="tabletext"/>
            </w:pPr>
            <w:r>
              <w:t>-21.51%</w:t>
            </w:r>
          </w:p>
        </w:tc>
        <w:tc>
          <w:tcPr>
            <w:tcW w:w="1244" w:type="dxa"/>
            <w:shd w:val="clear" w:color="auto" w:fill="auto"/>
            <w:vAlign w:val="center"/>
          </w:tcPr>
          <w:p w14:paraId="175C6C15" w14:textId="77777777" w:rsidR="001E1F4F" w:rsidRPr="00196E2C" w:rsidRDefault="32B137BE" w:rsidP="32B137BE">
            <w:pPr>
              <w:pStyle w:val="tabletext"/>
            </w:pPr>
            <w:r>
              <w:t>-37.50%</w:t>
            </w:r>
          </w:p>
        </w:tc>
        <w:tc>
          <w:tcPr>
            <w:tcW w:w="1244" w:type="dxa"/>
            <w:vAlign w:val="center"/>
          </w:tcPr>
          <w:p w14:paraId="4FAB1D32" w14:textId="77777777" w:rsidR="001E1F4F" w:rsidRPr="00196E2C" w:rsidRDefault="32B137BE" w:rsidP="32B137BE">
            <w:pPr>
              <w:pStyle w:val="tabletext"/>
            </w:pPr>
            <w:r>
              <w:t>-29.88%</w:t>
            </w:r>
          </w:p>
        </w:tc>
      </w:tr>
      <w:tr w:rsidR="001E1F4F" w:rsidRPr="00196E2C" w14:paraId="438658F6" w14:textId="77777777" w:rsidTr="32B137BE">
        <w:trPr>
          <w:jc w:val="center"/>
        </w:trPr>
        <w:tc>
          <w:tcPr>
            <w:tcW w:w="1245" w:type="dxa"/>
            <w:shd w:val="clear" w:color="auto" w:fill="auto"/>
            <w:vAlign w:val="center"/>
          </w:tcPr>
          <w:p w14:paraId="7D96BA43" w14:textId="77777777" w:rsidR="001E1F4F" w:rsidRPr="00196E2C" w:rsidRDefault="32B137BE" w:rsidP="32B137BE">
            <w:pPr>
              <w:pStyle w:val="tabletext"/>
            </w:pPr>
            <w:r w:rsidRPr="32B137BE">
              <w:rPr>
                <w:rFonts w:eastAsia="微软雅黑"/>
              </w:rPr>
              <w:t>Scheme2</w:t>
            </w:r>
          </w:p>
        </w:tc>
        <w:tc>
          <w:tcPr>
            <w:tcW w:w="1427" w:type="dxa"/>
            <w:vMerge w:val="restart"/>
            <w:vAlign w:val="center"/>
          </w:tcPr>
          <w:p w14:paraId="1A74931B" w14:textId="77777777" w:rsidR="001E1F4F" w:rsidRPr="00196E2C" w:rsidRDefault="32B137BE" w:rsidP="32B137BE">
            <w:pPr>
              <w:pStyle w:val="tabletext"/>
              <w:rPr>
                <w:rFonts w:eastAsia="微软雅黑"/>
              </w:rPr>
            </w:pPr>
            <w:r>
              <w:t>42%</w:t>
            </w:r>
          </w:p>
        </w:tc>
        <w:tc>
          <w:tcPr>
            <w:tcW w:w="1244" w:type="dxa"/>
            <w:shd w:val="clear" w:color="auto" w:fill="auto"/>
            <w:vAlign w:val="center"/>
          </w:tcPr>
          <w:p w14:paraId="053C228B" w14:textId="77777777" w:rsidR="001E1F4F" w:rsidRPr="00196E2C" w:rsidRDefault="32B137BE" w:rsidP="32B137BE">
            <w:pPr>
              <w:pStyle w:val="tabletext"/>
            </w:pPr>
            <w:r w:rsidRPr="32B137BE">
              <w:rPr>
                <w:rFonts w:eastAsia="微软雅黑"/>
              </w:rPr>
              <w:t>-12.43%</w:t>
            </w:r>
          </w:p>
        </w:tc>
        <w:tc>
          <w:tcPr>
            <w:tcW w:w="1244" w:type="dxa"/>
            <w:shd w:val="clear" w:color="auto" w:fill="auto"/>
            <w:vAlign w:val="center"/>
          </w:tcPr>
          <w:p w14:paraId="6F05D6A8" w14:textId="77777777" w:rsidR="001E1F4F" w:rsidRPr="00196E2C" w:rsidRDefault="32B137BE" w:rsidP="32B137BE">
            <w:pPr>
              <w:pStyle w:val="tabletext"/>
            </w:pPr>
            <w:r w:rsidRPr="32B137BE">
              <w:rPr>
                <w:rFonts w:eastAsia="微软雅黑"/>
              </w:rPr>
              <w:t>-15.92%</w:t>
            </w:r>
          </w:p>
        </w:tc>
        <w:tc>
          <w:tcPr>
            <w:tcW w:w="1244" w:type="dxa"/>
            <w:vAlign w:val="center"/>
          </w:tcPr>
          <w:p w14:paraId="4E08D2A8" w14:textId="77777777" w:rsidR="001E1F4F" w:rsidRPr="00196E2C" w:rsidRDefault="32B137BE" w:rsidP="32B137BE">
            <w:pPr>
              <w:pStyle w:val="tabletext"/>
            </w:pPr>
            <w:r w:rsidRPr="32B137BE">
              <w:rPr>
                <w:rFonts w:eastAsia="微软雅黑"/>
              </w:rPr>
              <w:t>-13.79%</w:t>
            </w:r>
          </w:p>
        </w:tc>
      </w:tr>
      <w:tr w:rsidR="001E1F4F" w:rsidRPr="00196E2C" w14:paraId="0A422EB5" w14:textId="77777777" w:rsidTr="32B137BE">
        <w:trPr>
          <w:jc w:val="center"/>
        </w:trPr>
        <w:tc>
          <w:tcPr>
            <w:tcW w:w="1245" w:type="dxa"/>
            <w:shd w:val="clear" w:color="auto" w:fill="auto"/>
            <w:vAlign w:val="center"/>
          </w:tcPr>
          <w:p w14:paraId="140FBEB8" w14:textId="77777777" w:rsidR="001E1F4F" w:rsidRPr="00196E2C" w:rsidRDefault="32B137BE" w:rsidP="32B137BE">
            <w:pPr>
              <w:pStyle w:val="tabletext"/>
              <w:rPr>
                <w:rFonts w:eastAsia="微软雅黑"/>
              </w:rPr>
            </w:pPr>
            <w:r w:rsidRPr="32B137BE">
              <w:rPr>
                <w:rFonts w:eastAsia="微软雅黑"/>
              </w:rPr>
              <w:t>Scheme3</w:t>
            </w:r>
          </w:p>
        </w:tc>
        <w:tc>
          <w:tcPr>
            <w:tcW w:w="1427" w:type="dxa"/>
            <w:vMerge/>
            <w:vAlign w:val="center"/>
          </w:tcPr>
          <w:p w14:paraId="3B145B28" w14:textId="77777777" w:rsidR="001E1F4F" w:rsidRPr="00196E2C" w:rsidRDefault="001E1F4F" w:rsidP="00DD19F3">
            <w:pPr>
              <w:pStyle w:val="tabletext"/>
              <w:rPr>
                <w:rFonts w:eastAsia="微软雅黑"/>
                <w:iCs/>
              </w:rPr>
            </w:pPr>
          </w:p>
        </w:tc>
        <w:tc>
          <w:tcPr>
            <w:tcW w:w="1244" w:type="dxa"/>
            <w:shd w:val="clear" w:color="auto" w:fill="auto"/>
            <w:vAlign w:val="center"/>
          </w:tcPr>
          <w:p w14:paraId="16F9DDDB" w14:textId="77777777" w:rsidR="001E1F4F" w:rsidRPr="00196E2C" w:rsidRDefault="32B137BE" w:rsidP="32B137BE">
            <w:pPr>
              <w:pStyle w:val="tabletext"/>
              <w:rPr>
                <w:rFonts w:eastAsia="微软雅黑"/>
              </w:rPr>
            </w:pPr>
            <w:r w:rsidRPr="32B137BE">
              <w:rPr>
                <w:rFonts w:eastAsia="微软雅黑"/>
              </w:rPr>
              <w:t>-35.44%</w:t>
            </w:r>
          </w:p>
        </w:tc>
        <w:tc>
          <w:tcPr>
            <w:tcW w:w="1244" w:type="dxa"/>
            <w:shd w:val="clear" w:color="auto" w:fill="auto"/>
            <w:vAlign w:val="center"/>
          </w:tcPr>
          <w:p w14:paraId="0AC0E99D" w14:textId="77777777" w:rsidR="001E1F4F" w:rsidRPr="00196E2C" w:rsidRDefault="32B137BE" w:rsidP="32B137BE">
            <w:pPr>
              <w:pStyle w:val="tabletext"/>
              <w:rPr>
                <w:rFonts w:eastAsia="微软雅黑"/>
              </w:rPr>
            </w:pPr>
            <w:r w:rsidRPr="32B137BE">
              <w:rPr>
                <w:rFonts w:eastAsia="微软雅黑"/>
              </w:rPr>
              <w:t>-45.29%</w:t>
            </w:r>
          </w:p>
        </w:tc>
        <w:tc>
          <w:tcPr>
            <w:tcW w:w="1244" w:type="dxa"/>
            <w:vAlign w:val="center"/>
          </w:tcPr>
          <w:p w14:paraId="25CED15A" w14:textId="77777777" w:rsidR="001E1F4F" w:rsidRPr="00196E2C" w:rsidRDefault="32B137BE" w:rsidP="32B137BE">
            <w:pPr>
              <w:pStyle w:val="tabletext"/>
              <w:rPr>
                <w:rFonts w:eastAsia="微软雅黑"/>
              </w:rPr>
            </w:pPr>
            <w:r w:rsidRPr="32B137BE">
              <w:rPr>
                <w:rFonts w:eastAsia="微软雅黑"/>
              </w:rPr>
              <w:t>-38.42%</w:t>
            </w:r>
          </w:p>
        </w:tc>
      </w:tr>
    </w:tbl>
    <w:p w14:paraId="28069465" w14:textId="77777777" w:rsidR="001E1F4F" w:rsidRPr="00180D92" w:rsidRDefault="001E1F4F" w:rsidP="001E1F4F">
      <w:pPr>
        <w:pStyle w:val="a0"/>
        <w:rPr>
          <w:rFonts w:eastAsiaTheme="minorEastAsia"/>
          <w:lang w:eastAsia="zh-CN"/>
        </w:rPr>
      </w:pPr>
    </w:p>
    <w:p w14:paraId="1F77BAD7" w14:textId="77777777" w:rsidR="001E1F4F" w:rsidRPr="00196E2C" w:rsidRDefault="001E1F4F" w:rsidP="001E1F4F">
      <w:pPr>
        <w:pStyle w:val="table"/>
        <w:rPr>
          <w:noProof/>
        </w:rPr>
      </w:pPr>
      <w:r w:rsidRPr="00172A2C">
        <w:rPr>
          <w:noProof/>
        </w:rPr>
        <w:t xml:space="preserve">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1E1F4F" w:rsidRPr="00196E2C" w14:paraId="677249C9" w14:textId="77777777" w:rsidTr="32B137BE">
        <w:trPr>
          <w:jc w:val="center"/>
        </w:trPr>
        <w:tc>
          <w:tcPr>
            <w:tcW w:w="1258" w:type="dxa"/>
            <w:shd w:val="clear" w:color="auto" w:fill="auto"/>
            <w:vAlign w:val="center"/>
          </w:tcPr>
          <w:p w14:paraId="4F477CE8" w14:textId="77777777" w:rsidR="001E1F4F" w:rsidRPr="00196E2C" w:rsidRDefault="001E1F4F" w:rsidP="00DD19F3">
            <w:pPr>
              <w:pStyle w:val="tabletext"/>
            </w:pPr>
          </w:p>
        </w:tc>
        <w:tc>
          <w:tcPr>
            <w:tcW w:w="1269" w:type="dxa"/>
            <w:vAlign w:val="center"/>
          </w:tcPr>
          <w:p w14:paraId="048FAFF8" w14:textId="77777777" w:rsidR="001E1F4F" w:rsidRPr="00196E2C" w:rsidRDefault="32B137BE" w:rsidP="32B137BE">
            <w:pPr>
              <w:pStyle w:val="tabletext"/>
            </w:pPr>
            <w:r>
              <w:t>FR1, RU for STRP</w:t>
            </w:r>
          </w:p>
        </w:tc>
        <w:tc>
          <w:tcPr>
            <w:tcW w:w="1269" w:type="dxa"/>
            <w:shd w:val="clear" w:color="auto" w:fill="auto"/>
            <w:vAlign w:val="center"/>
          </w:tcPr>
          <w:p w14:paraId="175E6ED9" w14:textId="77777777" w:rsidR="001E1F4F" w:rsidRPr="00196E2C" w:rsidRDefault="32B137BE" w:rsidP="32B137BE">
            <w:pPr>
              <w:pStyle w:val="tabletext"/>
            </w:pPr>
            <w:r>
              <w:t>Mean UPT</w:t>
            </w:r>
          </w:p>
        </w:tc>
        <w:tc>
          <w:tcPr>
            <w:tcW w:w="1269" w:type="dxa"/>
            <w:shd w:val="clear" w:color="auto" w:fill="auto"/>
            <w:vAlign w:val="center"/>
          </w:tcPr>
          <w:p w14:paraId="1CCF45B0" w14:textId="77777777" w:rsidR="001E1F4F" w:rsidRPr="00196E2C" w:rsidRDefault="32B137BE" w:rsidP="32B137BE">
            <w:pPr>
              <w:pStyle w:val="tabletext"/>
            </w:pPr>
            <w:r>
              <w:t>5% UPT</w:t>
            </w:r>
          </w:p>
        </w:tc>
        <w:tc>
          <w:tcPr>
            <w:tcW w:w="1269" w:type="dxa"/>
            <w:vAlign w:val="center"/>
          </w:tcPr>
          <w:p w14:paraId="56B13605" w14:textId="77777777" w:rsidR="001E1F4F" w:rsidRPr="00196E2C" w:rsidRDefault="32B137BE" w:rsidP="32B137BE">
            <w:pPr>
              <w:pStyle w:val="tabletext"/>
            </w:pPr>
            <w:r>
              <w:t>50% UPT</w:t>
            </w:r>
          </w:p>
        </w:tc>
      </w:tr>
      <w:tr w:rsidR="001E1F4F" w:rsidRPr="00196E2C" w14:paraId="13A850AF" w14:textId="77777777" w:rsidTr="32B137BE">
        <w:trPr>
          <w:jc w:val="center"/>
        </w:trPr>
        <w:tc>
          <w:tcPr>
            <w:tcW w:w="1258" w:type="dxa"/>
            <w:shd w:val="clear" w:color="auto" w:fill="auto"/>
            <w:vAlign w:val="center"/>
          </w:tcPr>
          <w:p w14:paraId="26859A68" w14:textId="77777777" w:rsidR="001E1F4F" w:rsidRPr="00196E2C" w:rsidRDefault="32B137BE" w:rsidP="32B137BE">
            <w:pPr>
              <w:pStyle w:val="tabletext"/>
            </w:pPr>
            <w:r>
              <w:t>Scheme1</w:t>
            </w:r>
          </w:p>
        </w:tc>
        <w:tc>
          <w:tcPr>
            <w:tcW w:w="1269" w:type="dxa"/>
            <w:vAlign w:val="center"/>
          </w:tcPr>
          <w:p w14:paraId="6E816151" w14:textId="77777777" w:rsidR="001E1F4F" w:rsidRPr="00196E2C" w:rsidRDefault="32B137BE" w:rsidP="32B137BE">
            <w:pPr>
              <w:pStyle w:val="tabletext"/>
            </w:pPr>
            <w:r>
              <w:t>15%/27%</w:t>
            </w:r>
          </w:p>
        </w:tc>
        <w:tc>
          <w:tcPr>
            <w:tcW w:w="1269" w:type="dxa"/>
            <w:shd w:val="clear" w:color="auto" w:fill="auto"/>
            <w:vAlign w:val="center"/>
          </w:tcPr>
          <w:p w14:paraId="747F62F3" w14:textId="77777777" w:rsidR="001E1F4F" w:rsidRPr="00196E2C" w:rsidRDefault="32B137BE" w:rsidP="32B137BE">
            <w:pPr>
              <w:pStyle w:val="tabletext"/>
            </w:pPr>
            <w:r>
              <w:t>0.00%</w:t>
            </w:r>
          </w:p>
        </w:tc>
        <w:tc>
          <w:tcPr>
            <w:tcW w:w="1269" w:type="dxa"/>
            <w:shd w:val="clear" w:color="auto" w:fill="auto"/>
            <w:vAlign w:val="center"/>
          </w:tcPr>
          <w:p w14:paraId="5603EE4D" w14:textId="77777777" w:rsidR="001E1F4F" w:rsidRPr="00196E2C" w:rsidRDefault="32B137BE" w:rsidP="32B137BE">
            <w:pPr>
              <w:pStyle w:val="tabletext"/>
            </w:pPr>
            <w:r>
              <w:t>0.00%</w:t>
            </w:r>
          </w:p>
        </w:tc>
        <w:tc>
          <w:tcPr>
            <w:tcW w:w="1269" w:type="dxa"/>
            <w:vAlign w:val="center"/>
          </w:tcPr>
          <w:p w14:paraId="6FD9DAB5" w14:textId="77777777" w:rsidR="001E1F4F" w:rsidRPr="00196E2C" w:rsidRDefault="32B137BE" w:rsidP="32B137BE">
            <w:pPr>
              <w:pStyle w:val="tabletext"/>
            </w:pPr>
            <w:r>
              <w:t>0.00%</w:t>
            </w:r>
          </w:p>
        </w:tc>
      </w:tr>
      <w:tr w:rsidR="001E1F4F" w:rsidRPr="00196E2C" w14:paraId="0E8EDC5D" w14:textId="77777777" w:rsidTr="32B137BE">
        <w:trPr>
          <w:jc w:val="center"/>
        </w:trPr>
        <w:tc>
          <w:tcPr>
            <w:tcW w:w="1258" w:type="dxa"/>
            <w:shd w:val="clear" w:color="auto" w:fill="auto"/>
            <w:vAlign w:val="center"/>
          </w:tcPr>
          <w:p w14:paraId="3B2C1806" w14:textId="77777777" w:rsidR="001E1F4F" w:rsidRPr="00196E2C" w:rsidRDefault="32B137BE" w:rsidP="32B137BE">
            <w:pPr>
              <w:pStyle w:val="tabletext"/>
            </w:pPr>
            <w:r>
              <w:t>Scheme2</w:t>
            </w:r>
          </w:p>
        </w:tc>
        <w:tc>
          <w:tcPr>
            <w:tcW w:w="1269" w:type="dxa"/>
            <w:vMerge w:val="restart"/>
            <w:vAlign w:val="center"/>
          </w:tcPr>
          <w:p w14:paraId="25A27ED7" w14:textId="77777777" w:rsidR="001E1F4F" w:rsidRPr="00196E2C" w:rsidRDefault="32B137BE" w:rsidP="32B137BE">
            <w:pPr>
              <w:pStyle w:val="tabletext"/>
            </w:pPr>
            <w:r>
              <w:t>15%</w:t>
            </w:r>
          </w:p>
        </w:tc>
        <w:tc>
          <w:tcPr>
            <w:tcW w:w="1269" w:type="dxa"/>
            <w:shd w:val="clear" w:color="auto" w:fill="auto"/>
            <w:vAlign w:val="center"/>
          </w:tcPr>
          <w:p w14:paraId="65E8BDB8" w14:textId="77777777" w:rsidR="001E1F4F" w:rsidRPr="00196E2C" w:rsidRDefault="32B137BE" w:rsidP="32B137BE">
            <w:pPr>
              <w:pStyle w:val="tabletext"/>
            </w:pPr>
            <w:r>
              <w:t>-2.53%</w:t>
            </w:r>
          </w:p>
        </w:tc>
        <w:tc>
          <w:tcPr>
            <w:tcW w:w="1269" w:type="dxa"/>
            <w:shd w:val="clear" w:color="auto" w:fill="auto"/>
            <w:vAlign w:val="center"/>
          </w:tcPr>
          <w:p w14:paraId="2CC31DDA" w14:textId="77777777" w:rsidR="001E1F4F" w:rsidRPr="00196E2C" w:rsidRDefault="32B137BE" w:rsidP="32B137BE">
            <w:pPr>
              <w:pStyle w:val="tabletext"/>
              <w:rPr>
                <w:szCs w:val="22"/>
              </w:rPr>
            </w:pPr>
            <w:r>
              <w:t>-5.85%</w:t>
            </w:r>
          </w:p>
        </w:tc>
        <w:tc>
          <w:tcPr>
            <w:tcW w:w="1269" w:type="dxa"/>
            <w:vAlign w:val="center"/>
          </w:tcPr>
          <w:p w14:paraId="545CFE26" w14:textId="77777777" w:rsidR="001E1F4F" w:rsidRPr="00196E2C" w:rsidRDefault="32B137BE" w:rsidP="32B137BE">
            <w:pPr>
              <w:pStyle w:val="tabletext"/>
              <w:rPr>
                <w:szCs w:val="22"/>
              </w:rPr>
            </w:pPr>
            <w:r>
              <w:t>-4.08%</w:t>
            </w:r>
          </w:p>
        </w:tc>
      </w:tr>
      <w:tr w:rsidR="001E1F4F" w:rsidRPr="00196E2C" w14:paraId="37B25156" w14:textId="77777777" w:rsidTr="32B137BE">
        <w:trPr>
          <w:jc w:val="center"/>
        </w:trPr>
        <w:tc>
          <w:tcPr>
            <w:tcW w:w="1258" w:type="dxa"/>
            <w:shd w:val="clear" w:color="auto" w:fill="auto"/>
            <w:vAlign w:val="center"/>
          </w:tcPr>
          <w:p w14:paraId="19A8861F" w14:textId="77777777" w:rsidR="001E1F4F" w:rsidRPr="00196E2C" w:rsidRDefault="32B137BE" w:rsidP="32B137BE">
            <w:pPr>
              <w:pStyle w:val="tabletext"/>
            </w:pPr>
            <w:r>
              <w:t>Scheme3</w:t>
            </w:r>
          </w:p>
        </w:tc>
        <w:tc>
          <w:tcPr>
            <w:tcW w:w="1269" w:type="dxa"/>
            <w:vMerge/>
            <w:vAlign w:val="center"/>
          </w:tcPr>
          <w:p w14:paraId="712E1EC9" w14:textId="77777777" w:rsidR="001E1F4F" w:rsidRPr="00196E2C" w:rsidRDefault="001E1F4F" w:rsidP="00DD19F3">
            <w:pPr>
              <w:pStyle w:val="tabletext"/>
            </w:pPr>
          </w:p>
        </w:tc>
        <w:tc>
          <w:tcPr>
            <w:tcW w:w="1269" w:type="dxa"/>
            <w:shd w:val="clear" w:color="auto" w:fill="auto"/>
            <w:vAlign w:val="center"/>
          </w:tcPr>
          <w:p w14:paraId="116008D2" w14:textId="77777777" w:rsidR="001E1F4F" w:rsidRPr="00196E2C" w:rsidRDefault="32B137BE" w:rsidP="32B137BE">
            <w:pPr>
              <w:pStyle w:val="tabletext"/>
            </w:pPr>
            <w:r>
              <w:t>-10.38%</w:t>
            </w:r>
          </w:p>
        </w:tc>
        <w:tc>
          <w:tcPr>
            <w:tcW w:w="1269" w:type="dxa"/>
            <w:shd w:val="clear" w:color="auto" w:fill="auto"/>
            <w:vAlign w:val="center"/>
          </w:tcPr>
          <w:p w14:paraId="2C3F273F" w14:textId="77777777" w:rsidR="001E1F4F" w:rsidRPr="00196E2C" w:rsidRDefault="32B137BE" w:rsidP="32B137BE">
            <w:pPr>
              <w:pStyle w:val="tabletext"/>
            </w:pPr>
            <w:r>
              <w:t>-33.49%</w:t>
            </w:r>
          </w:p>
        </w:tc>
        <w:tc>
          <w:tcPr>
            <w:tcW w:w="1269" w:type="dxa"/>
            <w:vAlign w:val="center"/>
          </w:tcPr>
          <w:p w14:paraId="0DD17641" w14:textId="77777777" w:rsidR="001E1F4F" w:rsidRPr="00196E2C" w:rsidRDefault="32B137BE" w:rsidP="32B137BE">
            <w:pPr>
              <w:pStyle w:val="tabletext"/>
            </w:pPr>
            <w:r>
              <w:t>-14.92%</w:t>
            </w:r>
          </w:p>
        </w:tc>
      </w:tr>
      <w:tr w:rsidR="001E1F4F" w:rsidRPr="00196E2C" w14:paraId="53E0F620" w14:textId="77777777" w:rsidTr="32B137BE">
        <w:trPr>
          <w:jc w:val="center"/>
        </w:trPr>
        <w:tc>
          <w:tcPr>
            <w:tcW w:w="1258" w:type="dxa"/>
            <w:shd w:val="clear" w:color="auto" w:fill="auto"/>
            <w:vAlign w:val="center"/>
          </w:tcPr>
          <w:p w14:paraId="4EE73326" w14:textId="77777777" w:rsidR="001E1F4F" w:rsidRPr="00196E2C" w:rsidRDefault="32B137BE" w:rsidP="32B137BE">
            <w:pPr>
              <w:pStyle w:val="tabletext"/>
            </w:pPr>
            <w:r>
              <w:t>Scheme2</w:t>
            </w:r>
          </w:p>
        </w:tc>
        <w:tc>
          <w:tcPr>
            <w:tcW w:w="1269" w:type="dxa"/>
            <w:vMerge w:val="restart"/>
            <w:vAlign w:val="center"/>
          </w:tcPr>
          <w:p w14:paraId="16A209A8" w14:textId="77777777" w:rsidR="001E1F4F" w:rsidRPr="00196E2C" w:rsidRDefault="32B137BE" w:rsidP="32B137BE">
            <w:pPr>
              <w:pStyle w:val="tabletext"/>
            </w:pPr>
            <w:r>
              <w:t>27%</w:t>
            </w:r>
          </w:p>
        </w:tc>
        <w:tc>
          <w:tcPr>
            <w:tcW w:w="1269" w:type="dxa"/>
            <w:shd w:val="clear" w:color="auto" w:fill="auto"/>
            <w:vAlign w:val="center"/>
          </w:tcPr>
          <w:p w14:paraId="61592521" w14:textId="77777777" w:rsidR="001E1F4F" w:rsidRPr="00196E2C" w:rsidRDefault="32B137BE" w:rsidP="32B137BE">
            <w:pPr>
              <w:pStyle w:val="tabletext"/>
            </w:pPr>
            <w:r>
              <w:t>-3.67%</w:t>
            </w:r>
          </w:p>
        </w:tc>
        <w:tc>
          <w:tcPr>
            <w:tcW w:w="1269" w:type="dxa"/>
            <w:shd w:val="clear" w:color="auto" w:fill="auto"/>
            <w:vAlign w:val="center"/>
          </w:tcPr>
          <w:p w14:paraId="33F25E8C" w14:textId="77777777" w:rsidR="001E1F4F" w:rsidRPr="00196E2C" w:rsidRDefault="32B137BE" w:rsidP="32B137BE">
            <w:pPr>
              <w:pStyle w:val="tabletext"/>
            </w:pPr>
            <w:r>
              <w:t>-8.60%</w:t>
            </w:r>
          </w:p>
        </w:tc>
        <w:tc>
          <w:tcPr>
            <w:tcW w:w="1269" w:type="dxa"/>
            <w:vAlign w:val="center"/>
          </w:tcPr>
          <w:p w14:paraId="7421E87D" w14:textId="77777777" w:rsidR="001E1F4F" w:rsidRPr="00196E2C" w:rsidRDefault="32B137BE" w:rsidP="32B137BE">
            <w:pPr>
              <w:pStyle w:val="tabletext"/>
            </w:pPr>
            <w:r>
              <w:t>-4.29%</w:t>
            </w:r>
          </w:p>
        </w:tc>
      </w:tr>
      <w:tr w:rsidR="001E1F4F" w:rsidRPr="00196E2C" w14:paraId="70B4BA29" w14:textId="77777777" w:rsidTr="32B137BE">
        <w:trPr>
          <w:jc w:val="center"/>
        </w:trPr>
        <w:tc>
          <w:tcPr>
            <w:tcW w:w="1258" w:type="dxa"/>
            <w:shd w:val="clear" w:color="auto" w:fill="auto"/>
            <w:vAlign w:val="center"/>
          </w:tcPr>
          <w:p w14:paraId="784F070F" w14:textId="77777777" w:rsidR="001E1F4F" w:rsidRPr="00196E2C" w:rsidRDefault="32B137BE" w:rsidP="32B137BE">
            <w:pPr>
              <w:pStyle w:val="tabletext"/>
            </w:pPr>
            <w:r>
              <w:t>Scheme3</w:t>
            </w:r>
          </w:p>
        </w:tc>
        <w:tc>
          <w:tcPr>
            <w:tcW w:w="1269" w:type="dxa"/>
            <w:vMerge/>
            <w:vAlign w:val="center"/>
          </w:tcPr>
          <w:p w14:paraId="0ACEB7B3" w14:textId="77777777" w:rsidR="001E1F4F" w:rsidRPr="00196E2C" w:rsidRDefault="001E1F4F" w:rsidP="00DD19F3">
            <w:pPr>
              <w:pStyle w:val="tabletext"/>
            </w:pPr>
          </w:p>
        </w:tc>
        <w:tc>
          <w:tcPr>
            <w:tcW w:w="1269" w:type="dxa"/>
            <w:shd w:val="clear" w:color="auto" w:fill="auto"/>
            <w:vAlign w:val="center"/>
          </w:tcPr>
          <w:p w14:paraId="3769FB36" w14:textId="77777777" w:rsidR="001E1F4F" w:rsidRPr="00196E2C" w:rsidRDefault="32B137BE" w:rsidP="32B137BE">
            <w:pPr>
              <w:pStyle w:val="tabletext"/>
            </w:pPr>
            <w:r>
              <w:t>-16.35%</w:t>
            </w:r>
          </w:p>
        </w:tc>
        <w:tc>
          <w:tcPr>
            <w:tcW w:w="1269" w:type="dxa"/>
            <w:shd w:val="clear" w:color="auto" w:fill="auto"/>
            <w:vAlign w:val="center"/>
          </w:tcPr>
          <w:p w14:paraId="77D70E65" w14:textId="77777777" w:rsidR="001E1F4F" w:rsidRPr="00196E2C" w:rsidRDefault="32B137BE" w:rsidP="32B137BE">
            <w:pPr>
              <w:pStyle w:val="tabletext"/>
              <w:rPr>
                <w:szCs w:val="22"/>
              </w:rPr>
            </w:pPr>
            <w:r>
              <w:t>-36.95%</w:t>
            </w:r>
          </w:p>
        </w:tc>
        <w:tc>
          <w:tcPr>
            <w:tcW w:w="1269" w:type="dxa"/>
            <w:vAlign w:val="center"/>
          </w:tcPr>
          <w:p w14:paraId="10503959" w14:textId="77777777" w:rsidR="001E1F4F" w:rsidRPr="00196E2C" w:rsidRDefault="32B137BE" w:rsidP="32B137BE">
            <w:pPr>
              <w:pStyle w:val="tabletext"/>
              <w:rPr>
                <w:szCs w:val="22"/>
              </w:rPr>
            </w:pPr>
            <w:r>
              <w:t>-21.18%</w:t>
            </w:r>
          </w:p>
        </w:tc>
      </w:tr>
    </w:tbl>
    <w:p w14:paraId="6056A4E3" w14:textId="77777777" w:rsidR="001E1F4F" w:rsidRDefault="001E1F4F" w:rsidP="001E1F4F">
      <w:pPr>
        <w:pStyle w:val="a0"/>
        <w:rPr>
          <w:rFonts w:eastAsiaTheme="minorEastAsia"/>
          <w:lang w:eastAsia="zh-CN"/>
        </w:rPr>
      </w:pPr>
    </w:p>
    <w:p w14:paraId="77008B2D" w14:textId="4CDD9EAA" w:rsidR="001E1F4F" w:rsidRPr="009B45C1" w:rsidRDefault="32B137BE" w:rsidP="32B137BE">
      <w:pPr>
        <w:rPr>
          <w:rFonts w:eastAsiaTheme="minorEastAsia"/>
          <w:lang w:eastAsia="zh-CN"/>
        </w:rPr>
      </w:pPr>
      <w:r w:rsidRPr="32B137BE">
        <w:rPr>
          <w:rFonts w:eastAsiaTheme="minorEastAsia"/>
          <w:lang w:eastAsia="zh-CN"/>
        </w:rPr>
        <w:t>For the MTRP transmission in non-ideal backhaul scenario, as described in Appendix A, each TRP is independently scheduling. Other simulation parameters can be found in Appendix E. We provide UPT comparison for FTP model 1 with RU for baseline set to 18% and 42% for FR1 Indoor Hotspot and 15% and 27% for Dense Urban. UE only report the best CSI. We set the same packet arrival rate (λ) for Scheme2 and Scheme3 as for Scheme1. Considerable UPT gain can be observed at 5% and 50% UPT, and mean UPT as well.</w:t>
      </w:r>
    </w:p>
    <w:p w14:paraId="6AE84112" w14:textId="77777777" w:rsidR="001E1F4F" w:rsidRDefault="32B137BE" w:rsidP="32B137BE">
      <w:pPr>
        <w:pStyle w:val="a0"/>
        <w:rPr>
          <w:rFonts w:eastAsiaTheme="minorEastAsia"/>
          <w:lang w:eastAsia="zh-CN"/>
        </w:rPr>
      </w:pPr>
      <w:r w:rsidRPr="32B137BE">
        <w:rPr>
          <w:rFonts w:eastAsiaTheme="minorEastAsia"/>
          <w:lang w:eastAsia="zh-CN"/>
        </w:rPr>
        <w:lastRenderedPageBreak/>
        <w:t>From the above tables, we observe that</w:t>
      </w:r>
    </w:p>
    <w:p w14:paraId="6B1535F7" w14:textId="77777777" w:rsidR="001E1F4F" w:rsidRDefault="32B137BE" w:rsidP="001E1F4F">
      <w:pPr>
        <w:pStyle w:val="bullet3"/>
      </w:pPr>
      <w:r>
        <w:t>Scheme1 has obvious performance gain compared to Scheme2 and Scheme3.</w:t>
      </w:r>
    </w:p>
    <w:p w14:paraId="27C42A43" w14:textId="77777777" w:rsidR="001E1F4F" w:rsidRDefault="32B137BE" w:rsidP="001E1F4F">
      <w:pPr>
        <w:pStyle w:val="bullet3"/>
      </w:pPr>
      <w:r>
        <w:t>With 50ms backhaul delay or more, the MTRP transmission may not improve the system performance compared STRP transmission.</w:t>
      </w:r>
    </w:p>
    <w:p w14:paraId="2B96049D" w14:textId="4FB3992A" w:rsidR="001E1F4F" w:rsidRPr="00026619" w:rsidRDefault="32B137BE" w:rsidP="001E1F4F">
      <w:pPr>
        <w:pStyle w:val="bullet3"/>
      </w:pPr>
      <w:r>
        <w:t>With RU increasing, the performance gain between Scheme1 and Scheme2/Scheme3 will increase.</w:t>
      </w:r>
    </w:p>
    <w:p w14:paraId="05CD02CA" w14:textId="3CCCED66" w:rsidR="001E1F4F" w:rsidRDefault="32B137BE" w:rsidP="32B137BE">
      <w:pPr>
        <w:rPr>
          <w:rFonts w:eastAsiaTheme="minorEastAsia"/>
          <w:lang w:eastAsia="zh-CN"/>
        </w:rPr>
      </w:pPr>
      <w:r w:rsidRPr="32B137BE">
        <w:rPr>
          <w:rFonts w:eastAsiaTheme="minorEastAsia"/>
          <w:lang w:eastAsia="zh-CN"/>
        </w:rPr>
        <w:t>Therefore, associating two reporting settings CSI-</w:t>
      </w:r>
      <w:proofErr w:type="spellStart"/>
      <w:r w:rsidRPr="32B137BE">
        <w:rPr>
          <w:rFonts w:eastAsiaTheme="minorEastAsia"/>
          <w:lang w:eastAsia="zh-CN"/>
        </w:rPr>
        <w:t>ReportConfigs</w:t>
      </w:r>
      <w:proofErr w:type="spellEnd"/>
      <w:r w:rsidRPr="32B137BE">
        <w:rPr>
          <w:rFonts w:eastAsiaTheme="minorEastAsia"/>
          <w:lang w:eastAsia="zh-CN"/>
        </w:rPr>
        <w:t xml:space="preserve"> which are corresponding to two TRPs/TCI states can compensate for the delay which affects the performance and is caused by non-ideal backhaul between TRPs.</w:t>
      </w:r>
    </w:p>
    <w:p w14:paraId="200F33A9" w14:textId="77777777" w:rsidR="002B3A04" w:rsidRPr="005810F0" w:rsidRDefault="002B3A04" w:rsidP="002B3A04">
      <w:pPr>
        <w:rPr>
          <w:rFonts w:eastAsiaTheme="minorEastAsia"/>
          <w:lang w:eastAsia="zh-CN"/>
        </w:rPr>
      </w:pPr>
    </w:p>
    <w:p w14:paraId="023D8ED9" w14:textId="2F1805A2" w:rsidR="002B3A04" w:rsidDel="004610A6" w:rsidRDefault="32B137BE" w:rsidP="32B137BE">
      <w:pPr>
        <w:pStyle w:val="titlereference"/>
        <w:ind w:left="0" w:firstLine="0"/>
        <w:rPr>
          <w:bCs/>
        </w:rPr>
      </w:pPr>
      <w:r>
        <w:t>Appendix D: SLS simulation results for FDD CSI</w:t>
      </w:r>
    </w:p>
    <w:p w14:paraId="0F642CF9" w14:textId="03E164E5" w:rsidR="002B3A04" w:rsidRDefault="32B137BE" w:rsidP="32B137BE">
      <w:pPr>
        <w:rPr>
          <w:rFonts w:eastAsiaTheme="minorEastAsia"/>
          <w:lang w:eastAsia="zh-CN"/>
        </w:rPr>
      </w:pPr>
      <w:r w:rsidRPr="32B137BE">
        <w:rPr>
          <w:rFonts w:eastAsiaTheme="minorEastAsia"/>
          <w:lang w:eastAsia="zh-CN"/>
        </w:rPr>
        <w:t>For the first methods discussed above, SD information is precoded in CSI-RS and FD information is indicated by signaling. SD information is precoded by oversampling DFT with 8/16 CSI-RS ports are shown below. The config of each case is the same as expressed in section 3.2.1.</w:t>
      </w:r>
    </w:p>
    <w:p w14:paraId="78E852AB" w14:textId="3F46D2D5" w:rsidR="0000724B" w:rsidRDefault="0000724B" w:rsidP="001B4880">
      <w:pPr>
        <w:jc w:val="center"/>
        <w:rPr>
          <w:rFonts w:eastAsiaTheme="minorEastAsia"/>
          <w:lang w:eastAsia="zh-CN"/>
        </w:rPr>
      </w:pPr>
      <w:r>
        <w:rPr>
          <w:noProof/>
          <w:lang w:eastAsia="zh-CN"/>
        </w:rPr>
        <w:drawing>
          <wp:inline distT="0" distB="0" distL="0" distR="0" wp14:anchorId="5333A92C" wp14:editId="3DF6FAD2">
            <wp:extent cx="5540991" cy="2620010"/>
            <wp:effectExtent l="0" t="0" r="3175" b="889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1B1315F7" w14:textId="08EA0DE5" w:rsidR="001B4880" w:rsidRPr="005810F0" w:rsidRDefault="32B137BE" w:rsidP="001B4880">
      <w:pPr>
        <w:pStyle w:val="figure"/>
      </w:pPr>
      <w:r>
        <w:t>The average throughput for oversampling DFT</w:t>
      </w:r>
    </w:p>
    <w:p w14:paraId="786293A5" w14:textId="1CBC72AC" w:rsidR="00F93A1B" w:rsidDel="004610A6" w:rsidRDefault="32B137BE" w:rsidP="32B137BE">
      <w:pPr>
        <w:pStyle w:val="titlereference"/>
        <w:ind w:left="0" w:firstLine="0"/>
        <w:rPr>
          <w:bCs/>
        </w:rPr>
      </w:pPr>
      <w:r>
        <w:t>Appendix E: Simulation parameters</w:t>
      </w:r>
    </w:p>
    <w:p w14:paraId="78C7069E" w14:textId="77777777" w:rsidR="00F93A1B" w:rsidRPr="00F93A1B" w:rsidDel="004610A6" w:rsidRDefault="32B137BE" w:rsidP="00F93A1B">
      <w:pPr>
        <w:pStyle w:val="table"/>
      </w:pPr>
      <w:r>
        <w:t>SLS assumption for MTRP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9"/>
        <w:gridCol w:w="1945"/>
        <w:gridCol w:w="3170"/>
        <w:gridCol w:w="2156"/>
      </w:tblGrid>
      <w:tr w:rsidR="0032520D" w:rsidRPr="00196E2C" w:rsidDel="004610A6" w14:paraId="30372B4E" w14:textId="77777777" w:rsidTr="32B137BE">
        <w:tc>
          <w:tcPr>
            <w:tcW w:w="0" w:type="auto"/>
            <w:gridSpan w:val="2"/>
            <w:vMerge w:val="restart"/>
            <w:shd w:val="clear" w:color="auto" w:fill="00B0F0"/>
            <w:tcMar>
              <w:top w:w="72" w:type="dxa"/>
              <w:left w:w="144" w:type="dxa"/>
              <w:bottom w:w="72" w:type="dxa"/>
              <w:right w:w="144" w:type="dxa"/>
            </w:tcMar>
            <w:vAlign w:val="center"/>
            <w:hideMark/>
          </w:tcPr>
          <w:p w14:paraId="0655C7F9" w14:textId="77777777" w:rsidR="0032520D" w:rsidRPr="00196E2C" w:rsidDel="004610A6" w:rsidRDefault="32B137BE" w:rsidP="00D803E6">
            <w:pPr>
              <w:spacing w:line="240" w:lineRule="atLeast"/>
              <w:contextualSpacing/>
              <w:jc w:val="center"/>
              <w:rPr>
                <w:szCs w:val="20"/>
              </w:rPr>
            </w:pPr>
            <w:r w:rsidRPr="32B137BE">
              <w:rPr>
                <w:b/>
                <w:bCs/>
              </w:rPr>
              <w:t>Parameters</w:t>
            </w:r>
          </w:p>
        </w:tc>
        <w:tc>
          <w:tcPr>
            <w:tcW w:w="0" w:type="auto"/>
            <w:gridSpan w:val="2"/>
            <w:shd w:val="clear" w:color="auto" w:fill="00B0F0"/>
            <w:tcMar>
              <w:top w:w="72" w:type="dxa"/>
              <w:left w:w="144" w:type="dxa"/>
              <w:bottom w:w="72" w:type="dxa"/>
              <w:right w:w="144" w:type="dxa"/>
            </w:tcMar>
            <w:hideMark/>
          </w:tcPr>
          <w:p w14:paraId="23E55694" w14:textId="77777777" w:rsidR="0032520D" w:rsidRPr="00196E2C" w:rsidDel="004610A6" w:rsidRDefault="32B137BE" w:rsidP="00D803E6">
            <w:pPr>
              <w:spacing w:line="240" w:lineRule="atLeast"/>
              <w:contextualSpacing/>
              <w:jc w:val="center"/>
              <w:rPr>
                <w:szCs w:val="20"/>
              </w:rPr>
            </w:pPr>
            <w:r w:rsidRPr="32B137BE">
              <w:rPr>
                <w:b/>
                <w:bCs/>
              </w:rPr>
              <w:t>Value</w:t>
            </w:r>
          </w:p>
        </w:tc>
      </w:tr>
      <w:tr w:rsidR="0032520D" w:rsidRPr="00196E2C" w:rsidDel="004610A6" w14:paraId="2CCE34BA" w14:textId="77777777" w:rsidTr="32B137BE">
        <w:tc>
          <w:tcPr>
            <w:tcW w:w="0" w:type="auto"/>
            <w:gridSpan w:val="2"/>
            <w:vMerge/>
            <w:shd w:val="clear" w:color="auto" w:fill="00B0F0"/>
            <w:tcMar>
              <w:top w:w="72" w:type="dxa"/>
              <w:left w:w="144" w:type="dxa"/>
              <w:bottom w:w="72" w:type="dxa"/>
              <w:right w:w="144" w:type="dxa"/>
            </w:tcMar>
          </w:tcPr>
          <w:p w14:paraId="4F852A60" w14:textId="77777777" w:rsidR="0032520D" w:rsidRPr="00196E2C" w:rsidDel="004610A6"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42B772F3" w14:textId="77777777" w:rsidR="0032520D" w:rsidRPr="00196E2C" w:rsidDel="004610A6" w:rsidRDefault="32B137BE" w:rsidP="32B137BE">
            <w:pPr>
              <w:spacing w:line="240" w:lineRule="atLeast"/>
              <w:contextualSpacing/>
              <w:jc w:val="center"/>
              <w:rPr>
                <w:rFonts w:eastAsiaTheme="minorEastAsia"/>
                <w:b/>
                <w:bCs/>
                <w:lang w:eastAsia="zh-CN"/>
              </w:rPr>
            </w:pPr>
            <w:r w:rsidRPr="32B137BE">
              <w:rPr>
                <w:rFonts w:eastAsiaTheme="minorEastAsia"/>
                <w:b/>
                <w:bCs/>
                <w:lang w:eastAsia="zh-CN"/>
              </w:rPr>
              <w:t>FR1</w:t>
            </w:r>
          </w:p>
        </w:tc>
        <w:tc>
          <w:tcPr>
            <w:tcW w:w="0" w:type="auto"/>
            <w:shd w:val="clear" w:color="auto" w:fill="00B0F0"/>
          </w:tcPr>
          <w:p w14:paraId="12C1B876" w14:textId="77777777" w:rsidR="0032520D" w:rsidRPr="00196E2C" w:rsidDel="004610A6" w:rsidRDefault="32B137BE" w:rsidP="32B137BE">
            <w:pPr>
              <w:spacing w:line="240" w:lineRule="atLeast"/>
              <w:contextualSpacing/>
              <w:jc w:val="center"/>
              <w:rPr>
                <w:rFonts w:eastAsiaTheme="minorEastAsia"/>
                <w:b/>
                <w:bCs/>
                <w:lang w:eastAsia="zh-CN"/>
              </w:rPr>
            </w:pPr>
            <w:r w:rsidRPr="32B137BE">
              <w:rPr>
                <w:rFonts w:eastAsiaTheme="minorEastAsia"/>
                <w:b/>
                <w:bCs/>
                <w:lang w:eastAsia="zh-CN"/>
              </w:rPr>
              <w:t>FR2</w:t>
            </w:r>
          </w:p>
        </w:tc>
      </w:tr>
      <w:tr w:rsidR="0032520D" w:rsidRPr="00196E2C" w:rsidDel="004610A6" w14:paraId="12F5A044" w14:textId="77777777" w:rsidTr="32B137BE">
        <w:tc>
          <w:tcPr>
            <w:tcW w:w="0" w:type="auto"/>
            <w:gridSpan w:val="2"/>
            <w:shd w:val="clear" w:color="auto" w:fill="auto"/>
            <w:tcMar>
              <w:top w:w="72" w:type="dxa"/>
              <w:left w:w="144" w:type="dxa"/>
              <w:bottom w:w="72" w:type="dxa"/>
              <w:right w:w="144" w:type="dxa"/>
            </w:tcMar>
            <w:hideMark/>
          </w:tcPr>
          <w:p w14:paraId="7DC97D56" w14:textId="77777777" w:rsidR="0032520D" w:rsidRPr="00196E2C" w:rsidDel="004610A6" w:rsidRDefault="32B137BE" w:rsidP="00D803E6">
            <w:pPr>
              <w:spacing w:line="240" w:lineRule="atLeast"/>
              <w:contextualSpacing/>
              <w:rPr>
                <w:szCs w:val="20"/>
              </w:rPr>
            </w:pPr>
            <w:r>
              <w:t>Duplex, Waveform</w:t>
            </w:r>
          </w:p>
        </w:tc>
        <w:tc>
          <w:tcPr>
            <w:tcW w:w="0" w:type="auto"/>
            <w:gridSpan w:val="2"/>
            <w:shd w:val="clear" w:color="auto" w:fill="auto"/>
            <w:tcMar>
              <w:top w:w="72" w:type="dxa"/>
              <w:left w:w="144" w:type="dxa"/>
              <w:bottom w:w="72" w:type="dxa"/>
              <w:right w:w="144" w:type="dxa"/>
            </w:tcMar>
            <w:vAlign w:val="center"/>
            <w:hideMark/>
          </w:tcPr>
          <w:p w14:paraId="35DA4E2B" w14:textId="77777777" w:rsidR="0032520D" w:rsidRPr="00196E2C" w:rsidDel="004610A6" w:rsidRDefault="32B137BE" w:rsidP="00D803E6">
            <w:pPr>
              <w:spacing w:line="240" w:lineRule="atLeast"/>
              <w:contextualSpacing/>
              <w:jc w:val="center"/>
              <w:rPr>
                <w:szCs w:val="20"/>
              </w:rPr>
            </w:pPr>
            <w:r>
              <w:t>FDD, OFDM</w:t>
            </w:r>
          </w:p>
        </w:tc>
      </w:tr>
      <w:tr w:rsidR="0032520D" w:rsidRPr="00196E2C" w:rsidDel="004610A6" w14:paraId="029A8FBD" w14:textId="77777777" w:rsidTr="32B137BE">
        <w:tc>
          <w:tcPr>
            <w:tcW w:w="0" w:type="auto"/>
            <w:gridSpan w:val="2"/>
            <w:shd w:val="clear" w:color="auto" w:fill="auto"/>
            <w:tcMar>
              <w:top w:w="72" w:type="dxa"/>
              <w:left w:w="144" w:type="dxa"/>
              <w:bottom w:w="72" w:type="dxa"/>
              <w:right w:w="144" w:type="dxa"/>
            </w:tcMar>
            <w:hideMark/>
          </w:tcPr>
          <w:p w14:paraId="7411FF9B" w14:textId="77777777" w:rsidR="0032520D" w:rsidRPr="00196E2C" w:rsidDel="004610A6" w:rsidRDefault="32B137BE" w:rsidP="00D803E6">
            <w:pPr>
              <w:spacing w:line="240" w:lineRule="atLeast"/>
              <w:contextualSpacing/>
              <w:rPr>
                <w:szCs w:val="20"/>
              </w:rPr>
            </w:pPr>
            <w:r>
              <w:t>Multiple access</w:t>
            </w:r>
          </w:p>
        </w:tc>
        <w:tc>
          <w:tcPr>
            <w:tcW w:w="0" w:type="auto"/>
            <w:gridSpan w:val="2"/>
            <w:shd w:val="clear" w:color="auto" w:fill="auto"/>
            <w:tcMar>
              <w:top w:w="72" w:type="dxa"/>
              <w:left w:w="144" w:type="dxa"/>
              <w:bottom w:w="72" w:type="dxa"/>
              <w:right w:w="144" w:type="dxa"/>
            </w:tcMar>
            <w:vAlign w:val="center"/>
            <w:hideMark/>
          </w:tcPr>
          <w:p w14:paraId="7187D245" w14:textId="77777777" w:rsidR="0032520D" w:rsidRPr="00196E2C" w:rsidDel="004610A6" w:rsidRDefault="32B137BE" w:rsidP="00D803E6">
            <w:pPr>
              <w:spacing w:line="240" w:lineRule="atLeast"/>
              <w:contextualSpacing/>
              <w:jc w:val="center"/>
              <w:rPr>
                <w:szCs w:val="20"/>
              </w:rPr>
            </w:pPr>
            <w:r>
              <w:t>OFDMA</w:t>
            </w:r>
          </w:p>
        </w:tc>
      </w:tr>
      <w:tr w:rsidR="0032520D" w:rsidRPr="00196E2C" w:rsidDel="004610A6" w14:paraId="3251870E" w14:textId="77777777" w:rsidTr="32B137BE">
        <w:tc>
          <w:tcPr>
            <w:tcW w:w="0" w:type="auto"/>
            <w:gridSpan w:val="2"/>
            <w:shd w:val="clear" w:color="auto" w:fill="auto"/>
            <w:tcMar>
              <w:top w:w="72" w:type="dxa"/>
              <w:left w:w="144" w:type="dxa"/>
              <w:bottom w:w="72" w:type="dxa"/>
              <w:right w:w="144" w:type="dxa"/>
            </w:tcMar>
          </w:tcPr>
          <w:p w14:paraId="7E890412" w14:textId="77777777" w:rsidR="0032520D" w:rsidRPr="00196E2C" w:rsidDel="004610A6" w:rsidRDefault="32B137BE" w:rsidP="00D803E6">
            <w:pPr>
              <w:spacing w:line="240" w:lineRule="atLeast"/>
              <w:contextualSpacing/>
              <w:rPr>
                <w:szCs w:val="20"/>
              </w:rPr>
            </w:pPr>
            <w:r>
              <w:t>Scenario</w:t>
            </w:r>
          </w:p>
        </w:tc>
        <w:tc>
          <w:tcPr>
            <w:tcW w:w="0" w:type="auto"/>
            <w:shd w:val="clear" w:color="auto" w:fill="auto"/>
            <w:tcMar>
              <w:top w:w="72" w:type="dxa"/>
              <w:left w:w="144" w:type="dxa"/>
              <w:bottom w:w="72" w:type="dxa"/>
              <w:right w:w="144" w:type="dxa"/>
            </w:tcMar>
          </w:tcPr>
          <w:p w14:paraId="696E3281"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w:t>
            </w:r>
            <w:proofErr w:type="spellStart"/>
            <w:r w:rsidRPr="32B137BE" w:rsidDel="004610A6">
              <w:rPr>
                <w:snapToGrid w:val="0"/>
              </w:rPr>
              <w:t>InH</w:t>
            </w:r>
            <w:proofErr w:type="spellEnd"/>
            <w:r w:rsidRPr="32B137BE" w:rsidDel="004610A6">
              <w:rPr>
                <w:snapToGrid w:val="0"/>
              </w:rPr>
              <w:t>), Dense Urban(Macro Only)</w:t>
            </w:r>
          </w:p>
        </w:tc>
        <w:tc>
          <w:tcPr>
            <w:tcW w:w="0" w:type="auto"/>
            <w:shd w:val="clear" w:color="auto" w:fill="auto"/>
          </w:tcPr>
          <w:p w14:paraId="43947B78"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w:t>
            </w:r>
            <w:proofErr w:type="spellStart"/>
            <w:r w:rsidRPr="32B137BE" w:rsidDel="004610A6">
              <w:rPr>
                <w:snapToGrid w:val="0"/>
              </w:rPr>
              <w:t>InH</w:t>
            </w:r>
            <w:proofErr w:type="spellEnd"/>
            <w:r w:rsidRPr="32B137BE" w:rsidDel="004610A6">
              <w:rPr>
                <w:snapToGrid w:val="0"/>
              </w:rPr>
              <w:t>)</w:t>
            </w:r>
          </w:p>
        </w:tc>
      </w:tr>
      <w:tr w:rsidR="0032520D" w:rsidRPr="00196E2C" w:rsidDel="004610A6" w14:paraId="1687883D" w14:textId="77777777" w:rsidTr="32B137BE">
        <w:tc>
          <w:tcPr>
            <w:tcW w:w="0" w:type="auto"/>
            <w:gridSpan w:val="2"/>
            <w:shd w:val="clear" w:color="auto" w:fill="auto"/>
            <w:tcMar>
              <w:top w:w="72" w:type="dxa"/>
              <w:left w:w="144" w:type="dxa"/>
              <w:bottom w:w="72" w:type="dxa"/>
              <w:right w:w="144" w:type="dxa"/>
            </w:tcMar>
          </w:tcPr>
          <w:p w14:paraId="7CB70377" w14:textId="77777777" w:rsidR="0032520D" w:rsidRPr="00196E2C" w:rsidDel="004610A6" w:rsidRDefault="32B137BE" w:rsidP="00D803E6">
            <w:pPr>
              <w:spacing w:line="240" w:lineRule="atLeast"/>
              <w:contextualSpacing/>
              <w:rPr>
                <w:szCs w:val="20"/>
              </w:rPr>
            </w:pPr>
            <w:r>
              <w:t>Frequency Range</w:t>
            </w:r>
          </w:p>
        </w:tc>
        <w:tc>
          <w:tcPr>
            <w:tcW w:w="0" w:type="auto"/>
            <w:shd w:val="clear" w:color="auto" w:fill="auto"/>
            <w:tcMar>
              <w:top w:w="72" w:type="dxa"/>
              <w:left w:w="144" w:type="dxa"/>
              <w:bottom w:w="72" w:type="dxa"/>
              <w:right w:w="144" w:type="dxa"/>
            </w:tcMar>
          </w:tcPr>
          <w:p w14:paraId="140CF534" w14:textId="77777777" w:rsidR="0032520D" w:rsidRPr="00196E2C" w:rsidDel="004610A6" w:rsidRDefault="0032520D" w:rsidP="00D803E6">
            <w:pPr>
              <w:spacing w:line="240" w:lineRule="atLeast"/>
              <w:contextualSpacing/>
              <w:rPr>
                <w:snapToGrid w:val="0"/>
                <w:szCs w:val="20"/>
              </w:rPr>
            </w:pPr>
            <w:r w:rsidRPr="32B137BE" w:rsidDel="004610A6">
              <w:rPr>
                <w:snapToGrid w:val="0"/>
              </w:rPr>
              <w:t>4GHz</w:t>
            </w:r>
          </w:p>
        </w:tc>
        <w:tc>
          <w:tcPr>
            <w:tcW w:w="0" w:type="auto"/>
            <w:shd w:val="clear" w:color="auto" w:fill="auto"/>
          </w:tcPr>
          <w:p w14:paraId="502780DD" w14:textId="77777777" w:rsidR="0032520D" w:rsidRPr="00196E2C" w:rsidDel="004610A6" w:rsidRDefault="0032520D" w:rsidP="32B137BE">
            <w:pPr>
              <w:spacing w:line="240" w:lineRule="atLeast"/>
              <w:contextualSpacing/>
              <w:rPr>
                <w:rFonts w:eastAsiaTheme="minorEastAsia"/>
                <w:lang w:eastAsia="zh-CN"/>
              </w:rPr>
            </w:pPr>
            <w:r w:rsidRPr="32B137BE" w:rsidDel="004610A6">
              <w:rPr>
                <w:rFonts w:eastAsiaTheme="minorEastAsia"/>
                <w:snapToGrid w:val="0"/>
                <w:lang w:eastAsia="zh-CN"/>
              </w:rPr>
              <w:t>30GHz</w:t>
            </w:r>
          </w:p>
        </w:tc>
      </w:tr>
      <w:tr w:rsidR="0032520D" w:rsidRPr="00196E2C" w:rsidDel="004610A6" w14:paraId="6422EFD1" w14:textId="77777777" w:rsidTr="32B137BE">
        <w:tc>
          <w:tcPr>
            <w:tcW w:w="0" w:type="auto"/>
            <w:gridSpan w:val="2"/>
            <w:shd w:val="clear" w:color="auto" w:fill="auto"/>
            <w:tcMar>
              <w:top w:w="72" w:type="dxa"/>
              <w:left w:w="144" w:type="dxa"/>
              <w:bottom w:w="72" w:type="dxa"/>
              <w:right w:w="144" w:type="dxa"/>
            </w:tcMar>
          </w:tcPr>
          <w:p w14:paraId="6882397D" w14:textId="77777777" w:rsidR="0032520D" w:rsidRPr="00196E2C" w:rsidDel="004610A6" w:rsidRDefault="32B137BE" w:rsidP="00D803E6">
            <w:pPr>
              <w:spacing w:line="240" w:lineRule="atLeast"/>
              <w:contextualSpacing/>
              <w:rPr>
                <w:szCs w:val="20"/>
              </w:rPr>
            </w:pPr>
            <w:r>
              <w:t>Inter-BS distance</w:t>
            </w:r>
          </w:p>
        </w:tc>
        <w:tc>
          <w:tcPr>
            <w:tcW w:w="0" w:type="auto"/>
            <w:gridSpan w:val="2"/>
            <w:shd w:val="clear" w:color="auto" w:fill="auto"/>
            <w:tcMar>
              <w:top w:w="72" w:type="dxa"/>
              <w:left w:w="144" w:type="dxa"/>
              <w:bottom w:w="72" w:type="dxa"/>
              <w:right w:w="144" w:type="dxa"/>
            </w:tcMar>
          </w:tcPr>
          <w:p w14:paraId="66E46C7D" w14:textId="77777777" w:rsidR="0032520D" w:rsidRPr="00196E2C" w:rsidDel="004610A6" w:rsidRDefault="0032520D" w:rsidP="32B137BE">
            <w:pPr>
              <w:spacing w:line="240" w:lineRule="atLeast"/>
              <w:contextualSpacing/>
              <w:rPr>
                <w:rFonts w:eastAsiaTheme="minorEastAsia"/>
                <w:b/>
                <w:bCs/>
                <w:lang w:eastAsia="zh-CN"/>
              </w:rPr>
            </w:pPr>
            <w:r w:rsidRPr="32B137BE" w:rsidDel="004610A6">
              <w:rPr>
                <w:snapToGrid w:val="0"/>
              </w:rPr>
              <w:t xml:space="preserve">20m for </w:t>
            </w:r>
            <w:proofErr w:type="spellStart"/>
            <w:r w:rsidRPr="32B137BE" w:rsidDel="004610A6">
              <w:rPr>
                <w:snapToGrid w:val="0"/>
              </w:rPr>
              <w:t>InH</w:t>
            </w:r>
            <w:proofErr w:type="spellEnd"/>
            <w:r w:rsidRPr="32B137BE" w:rsidDel="004610A6">
              <w:rPr>
                <w:rFonts w:eastAsiaTheme="minorEastAsia"/>
                <w:snapToGrid w:val="0"/>
                <w:lang w:eastAsia="zh-CN"/>
              </w:rPr>
              <w:t>, 200m for Dense Urban</w:t>
            </w:r>
          </w:p>
        </w:tc>
      </w:tr>
      <w:tr w:rsidR="0032520D" w:rsidRPr="00196E2C" w:rsidDel="004610A6" w14:paraId="37B52494" w14:textId="77777777" w:rsidTr="32B137BE">
        <w:tc>
          <w:tcPr>
            <w:tcW w:w="0" w:type="auto"/>
            <w:gridSpan w:val="2"/>
            <w:shd w:val="clear" w:color="auto" w:fill="auto"/>
            <w:tcMar>
              <w:top w:w="72" w:type="dxa"/>
              <w:left w:w="144" w:type="dxa"/>
              <w:bottom w:w="72" w:type="dxa"/>
              <w:right w:w="144" w:type="dxa"/>
            </w:tcMar>
          </w:tcPr>
          <w:p w14:paraId="2B572129" w14:textId="77777777" w:rsidR="0032520D" w:rsidRPr="00196E2C" w:rsidDel="004610A6" w:rsidRDefault="32B137BE" w:rsidP="00D803E6">
            <w:pPr>
              <w:spacing w:line="240" w:lineRule="atLeast"/>
              <w:contextualSpacing/>
              <w:rPr>
                <w:szCs w:val="20"/>
              </w:rPr>
            </w:pPr>
            <w:r>
              <w:t>Channel model</w:t>
            </w:r>
          </w:p>
        </w:tc>
        <w:tc>
          <w:tcPr>
            <w:tcW w:w="0" w:type="auto"/>
            <w:gridSpan w:val="2"/>
            <w:shd w:val="clear" w:color="auto" w:fill="auto"/>
            <w:tcMar>
              <w:top w:w="72" w:type="dxa"/>
              <w:left w:w="144" w:type="dxa"/>
              <w:bottom w:w="72" w:type="dxa"/>
              <w:right w:w="144" w:type="dxa"/>
            </w:tcMar>
          </w:tcPr>
          <w:p w14:paraId="489FDB84" w14:textId="77777777" w:rsidR="0032520D" w:rsidRPr="00196E2C" w:rsidDel="004610A6" w:rsidRDefault="0032520D" w:rsidP="00D803E6">
            <w:pPr>
              <w:spacing w:line="240" w:lineRule="atLeast"/>
              <w:contextualSpacing/>
              <w:rPr>
                <w:snapToGrid w:val="0"/>
                <w:szCs w:val="20"/>
              </w:rPr>
            </w:pPr>
            <w:r w:rsidRPr="32B137BE" w:rsidDel="004610A6">
              <w:rPr>
                <w:snapToGrid w:val="0"/>
              </w:rPr>
              <w:t>According to the TR 38.901</w:t>
            </w:r>
          </w:p>
        </w:tc>
      </w:tr>
      <w:tr w:rsidR="0032520D" w:rsidRPr="00196E2C" w:rsidDel="004610A6" w14:paraId="76AD08CB" w14:textId="77777777" w:rsidTr="32B137BE">
        <w:tc>
          <w:tcPr>
            <w:tcW w:w="0" w:type="auto"/>
            <w:gridSpan w:val="2"/>
            <w:shd w:val="clear" w:color="auto" w:fill="auto"/>
            <w:tcMar>
              <w:top w:w="72" w:type="dxa"/>
              <w:left w:w="144" w:type="dxa"/>
              <w:bottom w:w="72" w:type="dxa"/>
              <w:right w:w="144" w:type="dxa"/>
            </w:tcMar>
          </w:tcPr>
          <w:p w14:paraId="3B492280" w14:textId="77777777" w:rsidR="0032520D" w:rsidRPr="00196E2C" w:rsidDel="004610A6" w:rsidRDefault="32B137BE" w:rsidP="00D803E6">
            <w:pPr>
              <w:spacing w:line="240" w:lineRule="atLeast"/>
              <w:contextualSpacing/>
              <w:rPr>
                <w:szCs w:val="20"/>
              </w:rPr>
            </w:pPr>
            <w:r>
              <w:t>Antenna setup and port layouts at TRP</w:t>
            </w:r>
          </w:p>
        </w:tc>
        <w:tc>
          <w:tcPr>
            <w:tcW w:w="0" w:type="auto"/>
            <w:shd w:val="clear" w:color="auto" w:fill="auto"/>
            <w:tcMar>
              <w:top w:w="72" w:type="dxa"/>
              <w:left w:w="144" w:type="dxa"/>
              <w:bottom w:w="72" w:type="dxa"/>
              <w:right w:w="144" w:type="dxa"/>
            </w:tcMar>
          </w:tcPr>
          <w:p w14:paraId="7FBD4F14" w14:textId="77777777" w:rsidR="0032520D" w:rsidRPr="00180D92" w:rsidDel="004610A6" w:rsidRDefault="0032520D" w:rsidP="32B137BE">
            <w:pPr>
              <w:autoSpaceDE w:val="0"/>
              <w:autoSpaceDN w:val="0"/>
              <w:adjustRightInd w:val="0"/>
              <w:snapToGrid w:val="0"/>
              <w:spacing w:line="240" w:lineRule="atLeast"/>
              <w:contextualSpacing/>
              <w:rPr>
                <w:rFonts w:eastAsia="Malgun Gothic"/>
                <w:color w:val="000000" w:themeColor="text1"/>
              </w:rPr>
            </w:pPr>
            <w:proofErr w:type="spellStart"/>
            <w:r w:rsidRPr="32B137BE" w:rsidDel="004610A6">
              <w:rPr>
                <w:rFonts w:eastAsia="Malgun Gothic"/>
                <w:color w:val="000000"/>
                <w:kern w:val="24"/>
              </w:rPr>
              <w:t>InH</w:t>
            </w:r>
            <w:proofErr w:type="spellEnd"/>
            <w:r w:rsidRPr="32B137BE" w:rsidDel="004610A6">
              <w:rPr>
                <w:rFonts w:eastAsia="Malgun Gothic"/>
                <w:color w:val="000000"/>
                <w:kern w:val="24"/>
              </w:rPr>
              <w:t>: 2 Tx ports: (M, N, P, M</w:t>
            </w:r>
            <w:r w:rsidRPr="32B137BE" w:rsidDel="004610A6">
              <w:rPr>
                <w:rFonts w:eastAsia="Malgun Gothic"/>
                <w:color w:val="000000"/>
                <w:kern w:val="24"/>
                <w:vertAlign w:val="subscript"/>
              </w:rPr>
              <w:t>g</w:t>
            </w:r>
            <w:r w:rsidRPr="32B137BE" w:rsidDel="004610A6">
              <w:rPr>
                <w:rFonts w:eastAsia="Malgun Gothic"/>
                <w:color w:val="000000"/>
                <w:kern w:val="24"/>
              </w:rPr>
              <w:t>, N</w:t>
            </w:r>
            <w:r w:rsidRPr="32B137BE" w:rsidDel="004610A6">
              <w:rPr>
                <w:rFonts w:eastAsia="Malgun Gothic"/>
                <w:color w:val="000000"/>
                <w:kern w:val="24"/>
                <w:vertAlign w:val="subscript"/>
              </w:rPr>
              <w:t>g</w:t>
            </w:r>
            <w:r w:rsidRPr="32B137BE" w:rsidDel="004610A6">
              <w:rPr>
                <w:rFonts w:eastAsia="Malgun Gothic"/>
                <w:color w:val="000000"/>
                <w:kern w:val="24"/>
              </w:rPr>
              <w:t>) = (1,1,2,1,1)</w:t>
            </w:r>
          </w:p>
          <w:p w14:paraId="1C8FB684" w14:textId="77777777" w:rsidR="0032520D" w:rsidRPr="00180D92" w:rsidDel="004610A6" w:rsidRDefault="0032520D" w:rsidP="00D803E6">
            <w:pPr>
              <w:autoSpaceDE w:val="0"/>
              <w:autoSpaceDN w:val="0"/>
              <w:adjustRightInd w:val="0"/>
              <w:snapToGrid w:val="0"/>
              <w:spacing w:line="240" w:lineRule="atLeast"/>
              <w:contextualSpacing/>
              <w:rPr>
                <w:rFonts w:eastAsia="Malgun Gothic"/>
                <w:color w:val="000000"/>
                <w:kern w:val="24"/>
              </w:rPr>
            </w:pPr>
          </w:p>
          <w:p w14:paraId="5059B05B" w14:textId="77777777" w:rsidR="0032520D" w:rsidRPr="00180D92" w:rsidDel="004610A6" w:rsidRDefault="0032520D" w:rsidP="32B137BE">
            <w:pPr>
              <w:pStyle w:val="TAL"/>
              <w:rPr>
                <w:rFonts w:ascii="Times New Roman" w:eastAsia="Malgun Gothic" w:hAnsi="Times New Roman"/>
                <w:color w:val="000000" w:themeColor="text1"/>
                <w:sz w:val="20"/>
                <w:lang w:val="en-US"/>
              </w:rPr>
            </w:pPr>
            <w:r w:rsidRPr="32B137BE" w:rsidDel="004610A6">
              <w:rPr>
                <w:rFonts w:ascii="Times New Roman" w:eastAsia="Malgun Gothic" w:hAnsi="Times New Roman"/>
                <w:color w:val="000000"/>
                <w:kern w:val="24"/>
                <w:sz w:val="20"/>
                <w:lang w:val="en-US"/>
              </w:rPr>
              <w:lastRenderedPageBreak/>
              <w:t>Dense Urban: 4 ports: (M, N, P, M</w:t>
            </w:r>
            <w:r w:rsidRPr="32B137BE" w:rsidDel="004610A6">
              <w:rPr>
                <w:rFonts w:ascii="Times New Roman" w:eastAsia="Malgun Gothic" w:hAnsi="Times New Roman"/>
                <w:color w:val="000000"/>
                <w:kern w:val="24"/>
                <w:sz w:val="20"/>
                <w:vertAlign w:val="subscript"/>
                <w:lang w:val="en-US"/>
              </w:rPr>
              <w:t>g</w:t>
            </w:r>
            <w:r w:rsidRPr="32B137BE" w:rsidDel="004610A6">
              <w:rPr>
                <w:rFonts w:ascii="Times New Roman" w:eastAsia="Malgun Gothic" w:hAnsi="Times New Roman"/>
                <w:color w:val="000000"/>
                <w:kern w:val="24"/>
                <w:sz w:val="20"/>
                <w:lang w:val="en-US"/>
              </w:rPr>
              <w:t>, N</w:t>
            </w:r>
            <w:r w:rsidRPr="32B137BE" w:rsidDel="004610A6">
              <w:rPr>
                <w:rFonts w:ascii="Times New Roman" w:eastAsia="Malgun Gothic" w:hAnsi="Times New Roman"/>
                <w:color w:val="000000"/>
                <w:kern w:val="24"/>
                <w:sz w:val="20"/>
                <w:vertAlign w:val="subscript"/>
                <w:lang w:val="en-US"/>
              </w:rPr>
              <w:t xml:space="preserve">g, </w:t>
            </w:r>
            <w:proofErr w:type="spellStart"/>
            <w:r w:rsidRPr="32B137BE" w:rsidDel="004610A6">
              <w:rPr>
                <w:rFonts w:ascii="Times New Roman" w:eastAsia="Malgun Gothic" w:hAnsi="Times New Roman"/>
                <w:color w:val="000000"/>
                <w:kern w:val="24"/>
                <w:sz w:val="20"/>
                <w:lang w:val="en-US"/>
              </w:rPr>
              <w:t>M</w:t>
            </w:r>
            <w:r w:rsidRPr="32B137BE" w:rsidDel="004610A6">
              <w:rPr>
                <w:rFonts w:ascii="Times New Roman" w:eastAsia="Malgun Gothic" w:hAnsi="Times New Roman"/>
                <w:color w:val="000000"/>
                <w:kern w:val="24"/>
                <w:sz w:val="20"/>
                <w:vertAlign w:val="subscript"/>
                <w:lang w:val="en-US"/>
              </w:rPr>
              <w:t>p</w:t>
            </w:r>
            <w:proofErr w:type="spellEnd"/>
            <w:r w:rsidRPr="32B137BE" w:rsidDel="004610A6">
              <w:rPr>
                <w:rFonts w:ascii="Times New Roman" w:eastAsia="Malgun Gothic" w:hAnsi="Times New Roman"/>
                <w:color w:val="000000"/>
                <w:kern w:val="24"/>
                <w:sz w:val="20"/>
                <w:lang w:val="en-US"/>
              </w:rPr>
              <w:t>, N</w:t>
            </w:r>
            <w:r w:rsidRPr="32B137BE" w:rsidDel="004610A6">
              <w:rPr>
                <w:rFonts w:ascii="Times New Roman" w:eastAsia="Malgun Gothic" w:hAnsi="Times New Roman"/>
                <w:color w:val="000000"/>
                <w:kern w:val="24"/>
                <w:sz w:val="20"/>
                <w:vertAlign w:val="subscript"/>
                <w:lang w:val="en-US"/>
              </w:rPr>
              <w:t>p</w:t>
            </w:r>
            <w:r w:rsidRPr="32B137BE" w:rsidDel="004610A6">
              <w:rPr>
                <w:rFonts w:ascii="Times New Roman" w:eastAsia="Malgun Gothic" w:hAnsi="Times New Roman"/>
                <w:color w:val="000000"/>
                <w:kern w:val="24"/>
                <w:sz w:val="20"/>
                <w:lang w:val="en-US"/>
              </w:rPr>
              <w:t>) = (8,2,2,1,1,1,2)</w:t>
            </w:r>
          </w:p>
          <w:p w14:paraId="1BCF7B10" w14:textId="77777777" w:rsidR="0032520D" w:rsidRPr="00180D92" w:rsidDel="004610A6" w:rsidRDefault="0032520D" w:rsidP="00D803E6">
            <w:pPr>
              <w:autoSpaceDE w:val="0"/>
              <w:autoSpaceDN w:val="0"/>
              <w:adjustRightInd w:val="0"/>
              <w:snapToGrid w:val="0"/>
              <w:spacing w:line="240" w:lineRule="atLeast"/>
              <w:contextualSpacing/>
              <w:rPr>
                <w:snapToGrid w:val="0"/>
                <w:szCs w:val="20"/>
              </w:rPr>
            </w:pPr>
            <w:r w:rsidRPr="00180D92" w:rsidDel="004610A6">
              <w:rPr>
                <w:rFonts w:eastAsia="MS Mincho"/>
                <w:color w:val="000000"/>
                <w:kern w:val="24"/>
                <w:lang w:eastAsia="ja-JP"/>
              </w:rPr>
              <w:t>(</w:t>
            </w:r>
            <w:proofErr w:type="spellStart"/>
            <w:r w:rsidRPr="00180D92" w:rsidDel="004610A6">
              <w:rPr>
                <w:rFonts w:eastAsia="MS Mincho"/>
                <w:color w:val="000000"/>
                <w:kern w:val="24"/>
                <w:lang w:eastAsia="ja-JP"/>
              </w:rPr>
              <w:t>dH</w:t>
            </w:r>
            <w:proofErr w:type="spellEnd"/>
            <w:r w:rsidRPr="00180D92" w:rsidDel="004610A6">
              <w:rPr>
                <w:rFonts w:eastAsia="MS Mincho"/>
                <w:color w:val="000000"/>
                <w:kern w:val="24"/>
                <w:lang w:eastAsia="ja-JP"/>
              </w:rPr>
              <w:t xml:space="preserve">, </w:t>
            </w:r>
            <w:proofErr w:type="spellStart"/>
            <w:r w:rsidRPr="00180D92" w:rsidDel="004610A6">
              <w:rPr>
                <w:rFonts w:eastAsia="MS Mincho"/>
                <w:color w:val="000000"/>
                <w:kern w:val="24"/>
                <w:lang w:eastAsia="ja-JP"/>
              </w:rPr>
              <w:t>dV</w:t>
            </w:r>
            <w:proofErr w:type="spellEnd"/>
            <w:r w:rsidRPr="00180D92" w:rsidDel="004610A6">
              <w:rPr>
                <w:rFonts w:eastAsia="MS Mincho"/>
                <w:color w:val="000000"/>
                <w:kern w:val="24"/>
                <w:lang w:eastAsia="ja-JP"/>
              </w:rPr>
              <w:t>) = (0.5, 0.8)λ</w:t>
            </w:r>
          </w:p>
        </w:tc>
        <w:tc>
          <w:tcPr>
            <w:tcW w:w="0" w:type="auto"/>
            <w:shd w:val="clear" w:color="auto" w:fill="auto"/>
          </w:tcPr>
          <w:p w14:paraId="01B0CCCA" w14:textId="77777777" w:rsidR="0032520D" w:rsidRPr="00180D92" w:rsidDel="004610A6" w:rsidRDefault="0032520D" w:rsidP="32B137BE">
            <w:pPr>
              <w:pStyle w:val="TAL"/>
              <w:rPr>
                <w:rFonts w:ascii="Times New Roman" w:eastAsia="MS Mincho" w:hAnsi="Times New Roman"/>
                <w:color w:val="000000" w:themeColor="text1"/>
                <w:sz w:val="20"/>
                <w:lang w:val="en-US" w:eastAsia="ja-JP"/>
              </w:rPr>
            </w:pPr>
            <w:proofErr w:type="spellStart"/>
            <w:r w:rsidRPr="32B137BE" w:rsidDel="004610A6">
              <w:rPr>
                <w:rFonts w:ascii="Times New Roman" w:eastAsia="Malgun Gothic" w:hAnsi="Times New Roman"/>
                <w:color w:val="000000"/>
                <w:kern w:val="24"/>
                <w:sz w:val="20"/>
                <w:lang w:val="en-US"/>
              </w:rPr>
              <w:lastRenderedPageBreak/>
              <w:t>InH</w:t>
            </w:r>
            <w:proofErr w:type="spellEnd"/>
            <w:r w:rsidRPr="32B137BE" w:rsidDel="004610A6">
              <w:rPr>
                <w:rFonts w:ascii="Times New Roman" w:eastAsia="Malgun Gothic" w:hAnsi="Times New Roman"/>
                <w:color w:val="000000"/>
                <w:kern w:val="24"/>
                <w:sz w:val="20"/>
                <w:lang w:val="en-US"/>
              </w:rPr>
              <w:t>: 2 Tx ports: (M, N, P, Mg, Ng) = (4,4,2,1,1)</w:t>
            </w:r>
          </w:p>
        </w:tc>
      </w:tr>
      <w:tr w:rsidR="0032520D" w:rsidRPr="00196E2C" w:rsidDel="004610A6" w14:paraId="63D06455" w14:textId="77777777" w:rsidTr="32B137BE">
        <w:tc>
          <w:tcPr>
            <w:tcW w:w="0" w:type="auto"/>
            <w:gridSpan w:val="2"/>
            <w:shd w:val="clear" w:color="auto" w:fill="auto"/>
            <w:tcMar>
              <w:top w:w="72" w:type="dxa"/>
              <w:left w:w="144" w:type="dxa"/>
              <w:bottom w:w="72" w:type="dxa"/>
              <w:right w:w="144" w:type="dxa"/>
            </w:tcMar>
          </w:tcPr>
          <w:p w14:paraId="6737426A" w14:textId="77777777" w:rsidR="0032520D" w:rsidRPr="00196E2C" w:rsidDel="004610A6" w:rsidRDefault="32B137BE" w:rsidP="00D803E6">
            <w:pPr>
              <w:spacing w:line="240" w:lineRule="atLeast"/>
              <w:contextualSpacing/>
              <w:rPr>
                <w:szCs w:val="20"/>
              </w:rPr>
            </w:pPr>
            <w:r>
              <w:t>Antenna setup and port layouts at UE</w:t>
            </w:r>
          </w:p>
        </w:tc>
        <w:tc>
          <w:tcPr>
            <w:tcW w:w="0" w:type="auto"/>
            <w:gridSpan w:val="2"/>
            <w:shd w:val="clear" w:color="auto" w:fill="auto"/>
            <w:tcMar>
              <w:top w:w="72" w:type="dxa"/>
              <w:left w:w="144" w:type="dxa"/>
              <w:bottom w:w="72" w:type="dxa"/>
              <w:right w:w="144" w:type="dxa"/>
            </w:tcMar>
          </w:tcPr>
          <w:p w14:paraId="4DFBD837" w14:textId="77777777" w:rsidR="0032520D" w:rsidRPr="00196E2C" w:rsidDel="004610A6" w:rsidRDefault="0032520D" w:rsidP="00D803E6">
            <w:pPr>
              <w:spacing w:line="240" w:lineRule="atLeast"/>
              <w:contextualSpacing/>
              <w:rPr>
                <w:snapToGrid w:val="0"/>
                <w:szCs w:val="18"/>
              </w:rPr>
            </w:pPr>
            <w:r w:rsidRPr="32B137BE" w:rsidDel="004610A6">
              <w:rPr>
                <w:rFonts w:eastAsia="Malgun Gothic"/>
                <w:color w:val="000000"/>
                <w:kern w:val="24"/>
              </w:rPr>
              <w:t xml:space="preserve">4Rx Port: </w:t>
            </w:r>
            <w:r w:rsidRPr="32B137BE" w:rsidDel="004610A6">
              <w:rPr>
                <w:rFonts w:eastAsia="宋体"/>
              </w:rPr>
              <w:t>(M, N, P, M</w:t>
            </w:r>
            <w:r w:rsidRPr="32B137BE" w:rsidDel="004610A6">
              <w:rPr>
                <w:rFonts w:eastAsia="宋体"/>
                <w:vertAlign w:val="subscript"/>
              </w:rPr>
              <w:t>g</w:t>
            </w:r>
            <w:r w:rsidRPr="32B137BE" w:rsidDel="004610A6">
              <w:rPr>
                <w:rFonts w:eastAsia="宋体"/>
              </w:rPr>
              <w:t>, N</w:t>
            </w:r>
            <w:r w:rsidRPr="32B137BE" w:rsidDel="004610A6">
              <w:rPr>
                <w:rFonts w:eastAsia="宋体"/>
                <w:vertAlign w:val="subscript"/>
              </w:rPr>
              <w:t>g</w:t>
            </w:r>
            <w:r w:rsidRPr="32B137BE" w:rsidDel="004610A6">
              <w:rPr>
                <w:rFonts w:eastAsia="宋体"/>
              </w:rPr>
              <w:t xml:space="preserve">, </w:t>
            </w:r>
            <w:proofErr w:type="spellStart"/>
            <w:proofErr w:type="gramStart"/>
            <w:r w:rsidRPr="32B137BE" w:rsidDel="004610A6">
              <w:rPr>
                <w:rFonts w:eastAsia="宋体"/>
              </w:rPr>
              <w:t>M</w:t>
            </w:r>
            <w:r w:rsidRPr="32B137BE" w:rsidDel="004610A6">
              <w:rPr>
                <w:rFonts w:eastAsia="宋体"/>
                <w:vertAlign w:val="subscript"/>
              </w:rPr>
              <w:t>p</w:t>
            </w:r>
            <w:r w:rsidRPr="32B137BE" w:rsidDel="004610A6">
              <w:rPr>
                <w:rFonts w:eastAsia="宋体"/>
              </w:rPr>
              <w:t>,N</w:t>
            </w:r>
            <w:r w:rsidRPr="32B137BE" w:rsidDel="004610A6">
              <w:rPr>
                <w:rFonts w:eastAsia="宋体"/>
                <w:vertAlign w:val="subscript"/>
              </w:rPr>
              <w:t>p</w:t>
            </w:r>
            <w:proofErr w:type="spellEnd"/>
            <w:proofErr w:type="gramEnd"/>
            <w:r w:rsidRPr="32B137BE" w:rsidDel="004610A6">
              <w:rPr>
                <w:rFonts w:eastAsia="宋体"/>
              </w:rPr>
              <w:t xml:space="preserve">) = </w:t>
            </w:r>
            <w:r w:rsidRPr="32B137BE" w:rsidDel="004610A6">
              <w:rPr>
                <w:snapToGrid w:val="0"/>
              </w:rPr>
              <w:t>(1,2,2,1,1,1,2)</w:t>
            </w:r>
          </w:p>
          <w:p w14:paraId="51A28B8C" w14:textId="77777777" w:rsidR="0032520D" w:rsidRPr="00196E2C" w:rsidDel="004610A6" w:rsidRDefault="0032520D" w:rsidP="00D803E6">
            <w:pPr>
              <w:spacing w:line="240" w:lineRule="atLeast"/>
              <w:contextualSpacing/>
              <w:rPr>
                <w:snapToGrid w:val="0"/>
                <w:szCs w:val="20"/>
              </w:rPr>
            </w:pPr>
            <w:r w:rsidRPr="32B137BE" w:rsidDel="004610A6">
              <w:rPr>
                <w:snapToGrid w:val="0"/>
              </w:rPr>
              <w:t>(</w:t>
            </w:r>
            <w:proofErr w:type="spellStart"/>
            <w:r w:rsidRPr="32B137BE" w:rsidDel="004610A6">
              <w:rPr>
                <w:snapToGrid w:val="0"/>
              </w:rPr>
              <w:t>dH,dV</w:t>
            </w:r>
            <w:proofErr w:type="spellEnd"/>
            <w:r w:rsidRPr="32B137BE" w:rsidDel="004610A6">
              <w:rPr>
                <w:snapToGrid w:val="0"/>
              </w:rPr>
              <w:t>) = (0.5, 0.5)λ</w:t>
            </w:r>
          </w:p>
        </w:tc>
      </w:tr>
      <w:tr w:rsidR="0032520D" w:rsidRPr="00196E2C" w:rsidDel="004610A6" w14:paraId="4759431C" w14:textId="77777777" w:rsidTr="32B137BE">
        <w:tc>
          <w:tcPr>
            <w:tcW w:w="0" w:type="auto"/>
            <w:gridSpan w:val="2"/>
            <w:shd w:val="clear" w:color="auto" w:fill="auto"/>
            <w:tcMar>
              <w:top w:w="72" w:type="dxa"/>
              <w:left w:w="144" w:type="dxa"/>
              <w:bottom w:w="72" w:type="dxa"/>
              <w:right w:w="144" w:type="dxa"/>
            </w:tcMar>
          </w:tcPr>
          <w:p w14:paraId="4CA5EEFD" w14:textId="77777777" w:rsidR="0032520D" w:rsidRPr="00196E2C" w:rsidDel="004610A6" w:rsidRDefault="32B137BE" w:rsidP="00D803E6">
            <w:pPr>
              <w:spacing w:line="240" w:lineRule="atLeast"/>
              <w:contextualSpacing/>
              <w:rPr>
                <w:szCs w:val="20"/>
              </w:rPr>
            </w:pPr>
            <w:r>
              <w:t xml:space="preserve">BS Tx power </w:t>
            </w:r>
          </w:p>
        </w:tc>
        <w:tc>
          <w:tcPr>
            <w:tcW w:w="0" w:type="auto"/>
            <w:gridSpan w:val="2"/>
            <w:shd w:val="clear" w:color="auto" w:fill="auto"/>
            <w:tcMar>
              <w:top w:w="72" w:type="dxa"/>
              <w:left w:w="144" w:type="dxa"/>
              <w:bottom w:w="72" w:type="dxa"/>
              <w:right w:w="144" w:type="dxa"/>
            </w:tcMar>
          </w:tcPr>
          <w:p w14:paraId="14CE3F26" w14:textId="77777777" w:rsidR="0032520D" w:rsidRPr="00196E2C" w:rsidDel="004610A6" w:rsidRDefault="0032520D" w:rsidP="00D803E6">
            <w:pPr>
              <w:spacing w:line="240" w:lineRule="atLeast"/>
              <w:contextualSpacing/>
              <w:rPr>
                <w:snapToGrid w:val="0"/>
                <w:szCs w:val="20"/>
              </w:rPr>
            </w:pPr>
            <w:r w:rsidRPr="32B137BE" w:rsidDel="004610A6">
              <w:rPr>
                <w:snapToGrid w:val="0"/>
              </w:rPr>
              <w:t xml:space="preserve">23dBm for </w:t>
            </w:r>
            <w:proofErr w:type="spellStart"/>
            <w:r w:rsidRPr="32B137BE" w:rsidDel="004610A6">
              <w:rPr>
                <w:snapToGrid w:val="0"/>
              </w:rPr>
              <w:t>InH</w:t>
            </w:r>
            <w:proofErr w:type="spellEnd"/>
            <w:r w:rsidRPr="32B137BE" w:rsidDel="004610A6">
              <w:rPr>
                <w:snapToGrid w:val="0"/>
              </w:rPr>
              <w:t>, 43dBm for Dense Urban</w:t>
            </w:r>
          </w:p>
        </w:tc>
      </w:tr>
      <w:tr w:rsidR="0032520D" w:rsidRPr="00196E2C" w:rsidDel="004610A6" w14:paraId="0B2A4705" w14:textId="77777777" w:rsidTr="32B137BE">
        <w:tc>
          <w:tcPr>
            <w:tcW w:w="0" w:type="auto"/>
            <w:gridSpan w:val="2"/>
            <w:shd w:val="clear" w:color="auto" w:fill="auto"/>
            <w:tcMar>
              <w:top w:w="72" w:type="dxa"/>
              <w:left w:w="144" w:type="dxa"/>
              <w:bottom w:w="72" w:type="dxa"/>
              <w:right w:w="144" w:type="dxa"/>
            </w:tcMar>
          </w:tcPr>
          <w:p w14:paraId="46706CC0" w14:textId="77777777" w:rsidR="0032520D" w:rsidRPr="00196E2C" w:rsidDel="004610A6" w:rsidRDefault="32B137BE" w:rsidP="00D803E6">
            <w:pPr>
              <w:spacing w:line="240" w:lineRule="atLeast"/>
              <w:contextualSpacing/>
              <w:rPr>
                <w:szCs w:val="20"/>
              </w:rPr>
            </w:pPr>
            <w:r>
              <w:t>UE antenna height &amp; gain</w:t>
            </w:r>
          </w:p>
        </w:tc>
        <w:tc>
          <w:tcPr>
            <w:tcW w:w="0" w:type="auto"/>
            <w:gridSpan w:val="2"/>
            <w:shd w:val="clear" w:color="auto" w:fill="auto"/>
            <w:tcMar>
              <w:top w:w="72" w:type="dxa"/>
              <w:left w:w="144" w:type="dxa"/>
              <w:bottom w:w="72" w:type="dxa"/>
              <w:right w:w="144" w:type="dxa"/>
            </w:tcMar>
          </w:tcPr>
          <w:p w14:paraId="6208EAF3" w14:textId="77777777" w:rsidR="0032520D" w:rsidRPr="00196E2C" w:rsidDel="004610A6" w:rsidRDefault="0032520D" w:rsidP="00D803E6">
            <w:pPr>
              <w:spacing w:line="240" w:lineRule="atLeast"/>
              <w:contextualSpacing/>
              <w:rPr>
                <w:snapToGrid w:val="0"/>
                <w:szCs w:val="20"/>
              </w:rPr>
            </w:pPr>
            <w:r w:rsidRPr="32B137BE" w:rsidDel="004610A6">
              <w:rPr>
                <w:snapToGrid w:val="0"/>
              </w:rPr>
              <w:t>Follow TR36.873</w:t>
            </w:r>
          </w:p>
        </w:tc>
      </w:tr>
      <w:tr w:rsidR="0032520D" w:rsidRPr="00196E2C" w:rsidDel="004610A6" w14:paraId="6F15CCB1" w14:textId="77777777" w:rsidTr="32B137BE">
        <w:tc>
          <w:tcPr>
            <w:tcW w:w="0" w:type="auto"/>
            <w:gridSpan w:val="2"/>
            <w:shd w:val="clear" w:color="auto" w:fill="auto"/>
            <w:tcMar>
              <w:top w:w="72" w:type="dxa"/>
              <w:left w:w="144" w:type="dxa"/>
              <w:bottom w:w="72" w:type="dxa"/>
              <w:right w:w="144" w:type="dxa"/>
            </w:tcMar>
          </w:tcPr>
          <w:p w14:paraId="6FF33D04" w14:textId="77777777" w:rsidR="0032520D" w:rsidRPr="00196E2C" w:rsidDel="004610A6" w:rsidRDefault="32B137BE" w:rsidP="00D803E6">
            <w:pPr>
              <w:spacing w:line="240" w:lineRule="atLeast"/>
              <w:contextualSpacing/>
              <w:rPr>
                <w:szCs w:val="20"/>
              </w:rPr>
            </w:pPr>
            <w:r>
              <w:t>UE receiver noise figure</w:t>
            </w:r>
          </w:p>
        </w:tc>
        <w:tc>
          <w:tcPr>
            <w:tcW w:w="0" w:type="auto"/>
            <w:gridSpan w:val="2"/>
            <w:shd w:val="clear" w:color="auto" w:fill="auto"/>
            <w:tcMar>
              <w:top w:w="72" w:type="dxa"/>
              <w:left w:w="144" w:type="dxa"/>
              <w:bottom w:w="72" w:type="dxa"/>
              <w:right w:w="144" w:type="dxa"/>
            </w:tcMar>
          </w:tcPr>
          <w:p w14:paraId="6178B71D" w14:textId="77777777" w:rsidR="0032520D" w:rsidRPr="00196E2C" w:rsidDel="004610A6" w:rsidRDefault="0032520D" w:rsidP="00D803E6">
            <w:pPr>
              <w:spacing w:line="240" w:lineRule="atLeast"/>
              <w:contextualSpacing/>
              <w:rPr>
                <w:snapToGrid w:val="0"/>
                <w:szCs w:val="20"/>
              </w:rPr>
            </w:pPr>
            <w:r w:rsidRPr="32B137BE" w:rsidDel="004610A6">
              <w:rPr>
                <w:snapToGrid w:val="0"/>
              </w:rPr>
              <w:t>9dB</w:t>
            </w:r>
          </w:p>
        </w:tc>
      </w:tr>
      <w:tr w:rsidR="0032520D" w:rsidRPr="00196E2C" w:rsidDel="004610A6" w14:paraId="38682250" w14:textId="77777777" w:rsidTr="32B137BE">
        <w:tc>
          <w:tcPr>
            <w:tcW w:w="0" w:type="auto"/>
            <w:vMerge w:val="restart"/>
            <w:shd w:val="clear" w:color="auto" w:fill="auto"/>
            <w:tcMar>
              <w:top w:w="72" w:type="dxa"/>
              <w:left w:w="144" w:type="dxa"/>
              <w:bottom w:w="72" w:type="dxa"/>
              <w:right w:w="144" w:type="dxa"/>
            </w:tcMar>
            <w:hideMark/>
          </w:tcPr>
          <w:p w14:paraId="325A977D" w14:textId="77777777" w:rsidR="0032520D" w:rsidRPr="00196E2C" w:rsidDel="004610A6" w:rsidRDefault="32B137BE" w:rsidP="00D803E6">
            <w:pPr>
              <w:spacing w:line="240" w:lineRule="atLeast"/>
              <w:contextualSpacing/>
              <w:rPr>
                <w:szCs w:val="20"/>
              </w:rPr>
            </w:pPr>
            <w:r>
              <w:t>Numerology</w:t>
            </w:r>
          </w:p>
        </w:tc>
        <w:tc>
          <w:tcPr>
            <w:tcW w:w="0" w:type="auto"/>
            <w:shd w:val="clear" w:color="auto" w:fill="auto"/>
          </w:tcPr>
          <w:p w14:paraId="5872738B" w14:textId="77777777" w:rsidR="0032520D" w:rsidRPr="00196E2C" w:rsidDel="004610A6" w:rsidRDefault="32B137BE" w:rsidP="00D803E6">
            <w:pPr>
              <w:spacing w:line="240" w:lineRule="atLeast"/>
              <w:ind w:leftChars="54" w:left="108"/>
              <w:contextualSpacing/>
              <w:rPr>
                <w:szCs w:val="20"/>
              </w:rPr>
            </w:pPr>
            <w:r>
              <w:t xml:space="preserve">Slot/non-slot </w:t>
            </w:r>
          </w:p>
        </w:tc>
        <w:tc>
          <w:tcPr>
            <w:tcW w:w="0" w:type="auto"/>
            <w:gridSpan w:val="2"/>
            <w:shd w:val="clear" w:color="auto" w:fill="auto"/>
            <w:tcMar>
              <w:top w:w="72" w:type="dxa"/>
              <w:left w:w="144" w:type="dxa"/>
              <w:bottom w:w="72" w:type="dxa"/>
              <w:right w:w="144" w:type="dxa"/>
            </w:tcMar>
            <w:hideMark/>
          </w:tcPr>
          <w:p w14:paraId="39C7933B" w14:textId="77777777" w:rsidR="0032520D" w:rsidRPr="00196E2C" w:rsidDel="004610A6" w:rsidRDefault="32B137BE" w:rsidP="32B137BE">
            <w:pPr>
              <w:spacing w:line="240" w:lineRule="atLeast"/>
              <w:contextualSpacing/>
              <w:rPr>
                <w:lang w:eastAsia="zh-CN"/>
              </w:rPr>
            </w:pPr>
            <w:r>
              <w:t xml:space="preserve">14 </w:t>
            </w:r>
            <w:r w:rsidRPr="32B137BE">
              <w:rPr>
                <w:lang w:eastAsia="zh-CN"/>
              </w:rPr>
              <w:t xml:space="preserve">OFDM symbol </w:t>
            </w:r>
            <w:r>
              <w:t>slot</w:t>
            </w:r>
          </w:p>
        </w:tc>
      </w:tr>
      <w:tr w:rsidR="0032520D" w:rsidRPr="00196E2C" w:rsidDel="004610A6" w14:paraId="32A8DB46" w14:textId="77777777" w:rsidTr="32B137BE">
        <w:tc>
          <w:tcPr>
            <w:tcW w:w="0" w:type="auto"/>
            <w:vMerge/>
            <w:shd w:val="clear" w:color="auto" w:fill="auto"/>
            <w:tcMar>
              <w:top w:w="72" w:type="dxa"/>
              <w:left w:w="144" w:type="dxa"/>
              <w:bottom w:w="72" w:type="dxa"/>
              <w:right w:w="144" w:type="dxa"/>
            </w:tcMar>
            <w:hideMark/>
          </w:tcPr>
          <w:p w14:paraId="0DF935C6" w14:textId="77777777" w:rsidR="0032520D" w:rsidRPr="00196E2C" w:rsidDel="004610A6" w:rsidRDefault="0032520D" w:rsidP="00D803E6">
            <w:pPr>
              <w:spacing w:line="240" w:lineRule="atLeast"/>
              <w:contextualSpacing/>
              <w:rPr>
                <w:szCs w:val="20"/>
              </w:rPr>
            </w:pPr>
          </w:p>
        </w:tc>
        <w:tc>
          <w:tcPr>
            <w:tcW w:w="0" w:type="auto"/>
            <w:shd w:val="clear" w:color="auto" w:fill="auto"/>
          </w:tcPr>
          <w:p w14:paraId="2C90B72F" w14:textId="77777777" w:rsidR="0032520D" w:rsidRPr="00196E2C" w:rsidDel="004610A6" w:rsidRDefault="32B137BE" w:rsidP="00D803E6">
            <w:pPr>
              <w:spacing w:line="240" w:lineRule="atLeast"/>
              <w:ind w:leftChars="54" w:left="108"/>
              <w:contextualSpacing/>
              <w:rPr>
                <w:szCs w:val="20"/>
              </w:rPr>
            </w:pPr>
            <w:r>
              <w:t xml:space="preserve">SCS </w:t>
            </w:r>
          </w:p>
        </w:tc>
        <w:tc>
          <w:tcPr>
            <w:tcW w:w="0" w:type="auto"/>
            <w:shd w:val="clear" w:color="auto" w:fill="auto"/>
            <w:tcMar>
              <w:top w:w="72" w:type="dxa"/>
              <w:left w:w="144" w:type="dxa"/>
              <w:bottom w:w="72" w:type="dxa"/>
              <w:right w:w="144" w:type="dxa"/>
            </w:tcMar>
            <w:hideMark/>
          </w:tcPr>
          <w:p w14:paraId="46D06023" w14:textId="77777777" w:rsidR="0032520D" w:rsidRPr="00196E2C" w:rsidDel="004610A6" w:rsidRDefault="32B137BE" w:rsidP="32B137BE">
            <w:pPr>
              <w:spacing w:line="240" w:lineRule="atLeast"/>
              <w:contextualSpacing/>
              <w:rPr>
                <w:lang w:eastAsia="zh-CN"/>
              </w:rPr>
            </w:pPr>
            <w:r>
              <w:t>15kHz</w:t>
            </w:r>
            <w:r w:rsidRPr="32B137BE">
              <w:rPr>
                <w:lang w:eastAsia="zh-CN"/>
              </w:rPr>
              <w:t xml:space="preserve"> </w:t>
            </w:r>
          </w:p>
        </w:tc>
        <w:tc>
          <w:tcPr>
            <w:tcW w:w="0" w:type="auto"/>
            <w:shd w:val="clear" w:color="auto" w:fill="auto"/>
          </w:tcPr>
          <w:p w14:paraId="4305054B"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120kHz</w:t>
            </w:r>
          </w:p>
        </w:tc>
      </w:tr>
      <w:tr w:rsidR="0032520D" w:rsidRPr="00196E2C" w:rsidDel="004610A6" w14:paraId="66F3615B" w14:textId="77777777" w:rsidTr="32B137BE">
        <w:tc>
          <w:tcPr>
            <w:tcW w:w="0" w:type="auto"/>
            <w:gridSpan w:val="2"/>
            <w:shd w:val="clear" w:color="auto" w:fill="auto"/>
            <w:tcMar>
              <w:top w:w="72" w:type="dxa"/>
              <w:left w:w="144" w:type="dxa"/>
              <w:bottom w:w="72" w:type="dxa"/>
              <w:right w:w="144" w:type="dxa"/>
            </w:tcMar>
            <w:hideMark/>
          </w:tcPr>
          <w:p w14:paraId="12F0DBC8" w14:textId="77777777" w:rsidR="0032520D" w:rsidRPr="00196E2C" w:rsidDel="004610A6" w:rsidRDefault="32B137BE" w:rsidP="32B137BE">
            <w:pPr>
              <w:spacing w:line="240" w:lineRule="atLeast"/>
              <w:contextualSpacing/>
              <w:rPr>
                <w:lang w:eastAsia="zh-CN"/>
              </w:rPr>
            </w:pPr>
            <w:r w:rsidRPr="32B137BE">
              <w:rPr>
                <w:lang w:eastAsia="zh-CN"/>
              </w:rPr>
              <w:t>N</w:t>
            </w:r>
            <w:r>
              <w:t xml:space="preserve">umber </w:t>
            </w:r>
            <w:r w:rsidRPr="32B137BE">
              <w:rPr>
                <w:lang w:eastAsia="zh-CN"/>
              </w:rPr>
              <w:t>of RBs</w:t>
            </w:r>
          </w:p>
        </w:tc>
        <w:tc>
          <w:tcPr>
            <w:tcW w:w="0" w:type="auto"/>
            <w:gridSpan w:val="2"/>
            <w:shd w:val="clear" w:color="auto" w:fill="auto"/>
            <w:tcMar>
              <w:top w:w="72" w:type="dxa"/>
              <w:left w:w="144" w:type="dxa"/>
              <w:bottom w:w="72" w:type="dxa"/>
              <w:right w:w="144" w:type="dxa"/>
            </w:tcMar>
            <w:hideMark/>
          </w:tcPr>
          <w:p w14:paraId="3D2C48D8" w14:textId="77777777" w:rsidR="0032520D" w:rsidRPr="00196E2C" w:rsidDel="004610A6" w:rsidRDefault="32B137BE" w:rsidP="32B137BE">
            <w:pPr>
              <w:spacing w:line="240" w:lineRule="atLeast"/>
              <w:contextualSpacing/>
              <w:rPr>
                <w:lang w:eastAsia="zh-CN"/>
              </w:rPr>
            </w:pPr>
            <w:r>
              <w:t>52</w:t>
            </w:r>
          </w:p>
        </w:tc>
      </w:tr>
      <w:tr w:rsidR="0032520D" w:rsidRPr="00196E2C" w:rsidDel="004610A6" w14:paraId="0EF17F5D" w14:textId="77777777" w:rsidTr="32B137BE">
        <w:trPr>
          <w:trHeight w:val="211"/>
        </w:trPr>
        <w:tc>
          <w:tcPr>
            <w:tcW w:w="0" w:type="auto"/>
            <w:gridSpan w:val="2"/>
            <w:shd w:val="clear" w:color="auto" w:fill="auto"/>
            <w:tcMar>
              <w:top w:w="72" w:type="dxa"/>
              <w:left w:w="144" w:type="dxa"/>
              <w:bottom w:w="72" w:type="dxa"/>
              <w:right w:w="144" w:type="dxa"/>
            </w:tcMar>
            <w:hideMark/>
          </w:tcPr>
          <w:p w14:paraId="21EAC690" w14:textId="77777777" w:rsidR="0032520D" w:rsidRPr="00196E2C" w:rsidDel="004610A6" w:rsidRDefault="32B137BE" w:rsidP="00D803E6">
            <w:pPr>
              <w:spacing w:line="240" w:lineRule="atLeast"/>
              <w:contextualSpacing/>
              <w:rPr>
                <w:szCs w:val="20"/>
              </w:rPr>
            </w:pPr>
            <w:r>
              <w:t xml:space="preserve">Simulation bandwidth </w:t>
            </w:r>
          </w:p>
        </w:tc>
        <w:tc>
          <w:tcPr>
            <w:tcW w:w="0" w:type="auto"/>
            <w:shd w:val="clear" w:color="auto" w:fill="auto"/>
            <w:tcMar>
              <w:top w:w="72" w:type="dxa"/>
              <w:left w:w="144" w:type="dxa"/>
              <w:bottom w:w="72" w:type="dxa"/>
              <w:right w:w="144" w:type="dxa"/>
            </w:tcMar>
            <w:hideMark/>
          </w:tcPr>
          <w:p w14:paraId="46D0485F" w14:textId="77777777" w:rsidR="0032520D" w:rsidRPr="00196E2C" w:rsidDel="004610A6" w:rsidRDefault="0032520D" w:rsidP="00D803E6">
            <w:pPr>
              <w:spacing w:line="240" w:lineRule="atLeast"/>
              <w:contextualSpacing/>
              <w:rPr>
                <w:snapToGrid w:val="0"/>
                <w:szCs w:val="20"/>
              </w:rPr>
            </w:pPr>
            <w:r w:rsidRPr="32B137BE" w:rsidDel="004610A6">
              <w:rPr>
                <w:snapToGrid w:val="0"/>
              </w:rPr>
              <w:t>10 MHz</w:t>
            </w:r>
          </w:p>
        </w:tc>
        <w:tc>
          <w:tcPr>
            <w:tcW w:w="0" w:type="auto"/>
            <w:shd w:val="clear" w:color="auto" w:fill="auto"/>
          </w:tcPr>
          <w:p w14:paraId="3F7537FB" w14:textId="77777777" w:rsidR="0032520D" w:rsidRPr="00196E2C" w:rsidDel="004610A6" w:rsidRDefault="0032520D" w:rsidP="32B137BE">
            <w:pPr>
              <w:spacing w:line="240" w:lineRule="atLeast"/>
              <w:contextualSpacing/>
              <w:rPr>
                <w:rFonts w:eastAsiaTheme="minorEastAsia"/>
                <w:lang w:eastAsia="zh-CN"/>
              </w:rPr>
            </w:pPr>
            <w:r w:rsidRPr="32B137BE" w:rsidDel="004610A6">
              <w:rPr>
                <w:rFonts w:eastAsiaTheme="minorEastAsia"/>
                <w:snapToGrid w:val="0"/>
                <w:lang w:eastAsia="zh-CN"/>
              </w:rPr>
              <w:t>80 MHz</w:t>
            </w:r>
          </w:p>
        </w:tc>
      </w:tr>
      <w:tr w:rsidR="0032520D" w:rsidRPr="00196E2C" w:rsidDel="004610A6" w14:paraId="4FFAE9CF" w14:textId="77777777" w:rsidTr="32B137BE">
        <w:tc>
          <w:tcPr>
            <w:tcW w:w="0" w:type="auto"/>
            <w:gridSpan w:val="2"/>
            <w:shd w:val="clear" w:color="auto" w:fill="auto"/>
            <w:tcMar>
              <w:top w:w="72" w:type="dxa"/>
              <w:left w:w="144" w:type="dxa"/>
              <w:bottom w:w="72" w:type="dxa"/>
              <w:right w:w="144" w:type="dxa"/>
            </w:tcMar>
            <w:hideMark/>
          </w:tcPr>
          <w:p w14:paraId="61AFCAD4" w14:textId="77777777" w:rsidR="0032520D" w:rsidRPr="00196E2C" w:rsidDel="004610A6" w:rsidRDefault="32B137BE" w:rsidP="00D803E6">
            <w:pPr>
              <w:spacing w:line="240" w:lineRule="atLeast"/>
              <w:contextualSpacing/>
              <w:rPr>
                <w:szCs w:val="20"/>
              </w:rPr>
            </w:pPr>
            <w:r>
              <w:t xml:space="preserve">Frame structure </w:t>
            </w:r>
          </w:p>
        </w:tc>
        <w:tc>
          <w:tcPr>
            <w:tcW w:w="0" w:type="auto"/>
            <w:gridSpan w:val="2"/>
            <w:shd w:val="clear" w:color="auto" w:fill="auto"/>
            <w:tcMar>
              <w:top w:w="72" w:type="dxa"/>
              <w:left w:w="144" w:type="dxa"/>
              <w:bottom w:w="72" w:type="dxa"/>
              <w:right w:w="144" w:type="dxa"/>
            </w:tcMar>
            <w:hideMark/>
          </w:tcPr>
          <w:p w14:paraId="30052220" w14:textId="77777777" w:rsidR="0032520D" w:rsidRPr="00196E2C" w:rsidDel="004610A6" w:rsidRDefault="32B137BE" w:rsidP="32B137BE">
            <w:pPr>
              <w:spacing w:line="240" w:lineRule="atLeast"/>
              <w:contextualSpacing/>
              <w:rPr>
                <w:lang w:eastAsia="zh-CN"/>
              </w:rPr>
            </w:pPr>
            <w:r>
              <w:t>Slot Format 0 (all downlink) for all slots</w:t>
            </w:r>
          </w:p>
        </w:tc>
      </w:tr>
      <w:tr w:rsidR="0032520D" w:rsidRPr="00196E2C" w:rsidDel="004610A6" w14:paraId="3FD49E36" w14:textId="77777777" w:rsidTr="32B137BE">
        <w:trPr>
          <w:trHeight w:val="247"/>
        </w:trPr>
        <w:tc>
          <w:tcPr>
            <w:tcW w:w="0" w:type="auto"/>
            <w:vMerge w:val="restart"/>
            <w:shd w:val="clear" w:color="auto" w:fill="auto"/>
            <w:tcMar>
              <w:top w:w="72" w:type="dxa"/>
              <w:left w:w="144" w:type="dxa"/>
              <w:bottom w:w="72" w:type="dxa"/>
              <w:right w:w="144" w:type="dxa"/>
            </w:tcMar>
          </w:tcPr>
          <w:p w14:paraId="67E88F46"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Configuration for MTRP</w:t>
            </w:r>
          </w:p>
        </w:tc>
        <w:tc>
          <w:tcPr>
            <w:tcW w:w="0" w:type="auto"/>
            <w:shd w:val="clear" w:color="auto" w:fill="auto"/>
          </w:tcPr>
          <w:p w14:paraId="5FCD71E7"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Cluster</w:t>
            </w:r>
          </w:p>
        </w:tc>
        <w:tc>
          <w:tcPr>
            <w:tcW w:w="0" w:type="auto"/>
            <w:gridSpan w:val="2"/>
            <w:shd w:val="clear" w:color="auto" w:fill="auto"/>
            <w:tcMar>
              <w:top w:w="72" w:type="dxa"/>
              <w:left w:w="144" w:type="dxa"/>
              <w:bottom w:w="72" w:type="dxa"/>
              <w:right w:w="144" w:type="dxa"/>
            </w:tcMar>
          </w:tcPr>
          <w:p w14:paraId="6797A653" w14:textId="77777777" w:rsidR="0032520D" w:rsidRPr="00196E2C" w:rsidDel="004610A6" w:rsidRDefault="0032520D" w:rsidP="32B137BE">
            <w:pPr>
              <w:spacing w:line="240" w:lineRule="atLeast"/>
              <w:contextualSpacing/>
              <w:rPr>
                <w:rFonts w:eastAsiaTheme="minorEastAsia"/>
                <w:lang w:eastAsia="zh-CN"/>
              </w:rPr>
            </w:pPr>
            <w:r w:rsidRPr="32B137BE" w:rsidDel="004610A6">
              <w:rPr>
                <w:rFonts w:eastAsiaTheme="minorEastAsia"/>
                <w:lang w:eastAsia="zh-CN"/>
              </w:rPr>
              <w:t xml:space="preserve">4 neighboring TRPs for </w:t>
            </w:r>
            <w:proofErr w:type="spellStart"/>
            <w:r w:rsidRPr="32B137BE" w:rsidDel="004610A6">
              <w:rPr>
                <w:rFonts w:eastAsiaTheme="minorEastAsia"/>
                <w:lang w:eastAsia="zh-CN"/>
              </w:rPr>
              <w:t>InH</w:t>
            </w:r>
            <w:proofErr w:type="spellEnd"/>
            <w:r w:rsidRPr="32B137BE" w:rsidDel="004610A6">
              <w:rPr>
                <w:rFonts w:eastAsiaTheme="minorEastAsia"/>
                <w:lang w:eastAsia="zh-CN"/>
              </w:rPr>
              <w:t>, 3 neighboring TRPs</w:t>
            </w:r>
            <w:r w:rsidRPr="32B137BE" w:rsidDel="004610A6">
              <w:rPr>
                <w:snapToGrid w:val="0"/>
              </w:rPr>
              <w:t xml:space="preserve"> Dense Urban(Macro Only)</w:t>
            </w:r>
          </w:p>
        </w:tc>
      </w:tr>
      <w:tr w:rsidR="0032520D" w:rsidRPr="00196E2C" w:rsidDel="004610A6" w14:paraId="3AF16AB1" w14:textId="77777777" w:rsidTr="32B137BE">
        <w:trPr>
          <w:trHeight w:val="267"/>
        </w:trPr>
        <w:tc>
          <w:tcPr>
            <w:tcW w:w="0" w:type="auto"/>
            <w:vMerge/>
            <w:shd w:val="clear" w:color="auto" w:fill="auto"/>
            <w:tcMar>
              <w:top w:w="72" w:type="dxa"/>
              <w:left w:w="144" w:type="dxa"/>
              <w:bottom w:w="72" w:type="dxa"/>
              <w:right w:w="144" w:type="dxa"/>
            </w:tcMar>
          </w:tcPr>
          <w:p w14:paraId="5AC65236"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054CBE3C"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Maximal number of coordinating TRPs</w:t>
            </w:r>
          </w:p>
        </w:tc>
        <w:tc>
          <w:tcPr>
            <w:tcW w:w="0" w:type="auto"/>
            <w:gridSpan w:val="2"/>
            <w:shd w:val="clear" w:color="auto" w:fill="auto"/>
            <w:tcMar>
              <w:top w:w="72" w:type="dxa"/>
              <w:left w:w="144" w:type="dxa"/>
              <w:bottom w:w="72" w:type="dxa"/>
              <w:right w:w="144" w:type="dxa"/>
            </w:tcMar>
          </w:tcPr>
          <w:p w14:paraId="6C2AA463"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2</w:t>
            </w:r>
          </w:p>
        </w:tc>
      </w:tr>
      <w:tr w:rsidR="0032520D" w:rsidRPr="00196E2C" w:rsidDel="004610A6" w14:paraId="7901CCCA" w14:textId="77777777" w:rsidTr="32B137BE">
        <w:trPr>
          <w:trHeight w:val="267"/>
        </w:trPr>
        <w:tc>
          <w:tcPr>
            <w:tcW w:w="0" w:type="auto"/>
            <w:vMerge/>
            <w:shd w:val="clear" w:color="auto" w:fill="auto"/>
            <w:tcMar>
              <w:top w:w="72" w:type="dxa"/>
              <w:left w:w="144" w:type="dxa"/>
              <w:bottom w:w="72" w:type="dxa"/>
              <w:right w:w="144" w:type="dxa"/>
            </w:tcMar>
          </w:tcPr>
          <w:p w14:paraId="5A96E489"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69CA4C9C"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Backhaul assumption</w:t>
            </w:r>
          </w:p>
        </w:tc>
        <w:tc>
          <w:tcPr>
            <w:tcW w:w="0" w:type="auto"/>
            <w:gridSpan w:val="2"/>
            <w:shd w:val="clear" w:color="auto" w:fill="auto"/>
            <w:tcMar>
              <w:top w:w="72" w:type="dxa"/>
              <w:left w:w="144" w:type="dxa"/>
              <w:bottom w:w="72" w:type="dxa"/>
              <w:right w:w="144" w:type="dxa"/>
            </w:tcMar>
          </w:tcPr>
          <w:p w14:paraId="10E9EBA5"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Ideal and non-ideal</w:t>
            </w:r>
          </w:p>
        </w:tc>
      </w:tr>
      <w:tr w:rsidR="0032520D" w:rsidRPr="00196E2C" w:rsidDel="004610A6" w14:paraId="73FDFAD9" w14:textId="77777777" w:rsidTr="32B137BE">
        <w:trPr>
          <w:trHeight w:val="908"/>
        </w:trPr>
        <w:tc>
          <w:tcPr>
            <w:tcW w:w="0" w:type="auto"/>
            <w:gridSpan w:val="2"/>
            <w:shd w:val="clear" w:color="auto" w:fill="auto"/>
            <w:vAlign w:val="center"/>
            <w:hideMark/>
          </w:tcPr>
          <w:p w14:paraId="551A55E5" w14:textId="77777777" w:rsidR="0032520D" w:rsidRPr="00196E2C" w:rsidDel="004610A6" w:rsidRDefault="0032520D" w:rsidP="32B137BE">
            <w:pPr>
              <w:pStyle w:val="afa"/>
              <w:spacing w:before="0" w:beforeAutospacing="0" w:after="0" w:afterAutospacing="0" w:line="240" w:lineRule="atLeast"/>
              <w:ind w:leftChars="68" w:left="136"/>
              <w:contextualSpacing/>
              <w:rPr>
                <w:rFonts w:ascii="Times New Roman" w:eastAsia="华文细黑" w:hAnsi="Times New Roman" w:cs="Times New Roman"/>
                <w:sz w:val="20"/>
                <w:szCs w:val="20"/>
              </w:rPr>
            </w:pPr>
            <w:r w:rsidRPr="00196E2C" w:rsidDel="004610A6">
              <w:rPr>
                <w:rFonts w:ascii="Times New Roman" w:eastAsia="华文细黑" w:hAnsi="Times New Roman" w:cs="Times New Roman"/>
                <w:kern w:val="24"/>
                <w:sz w:val="20"/>
                <w:szCs w:val="20"/>
              </w:rPr>
              <w:t xml:space="preserve">CSI feedback </w:t>
            </w:r>
          </w:p>
        </w:tc>
        <w:tc>
          <w:tcPr>
            <w:tcW w:w="0" w:type="auto"/>
            <w:gridSpan w:val="2"/>
            <w:shd w:val="clear" w:color="auto" w:fill="auto"/>
            <w:tcMar>
              <w:top w:w="72" w:type="dxa"/>
              <w:left w:w="144" w:type="dxa"/>
              <w:bottom w:w="72" w:type="dxa"/>
              <w:right w:w="144" w:type="dxa"/>
            </w:tcMar>
            <w:hideMark/>
          </w:tcPr>
          <w:p w14:paraId="6E5E1D69" w14:textId="77777777" w:rsidR="0032520D" w:rsidRPr="00196E2C" w:rsidDel="004610A6" w:rsidRDefault="0032520D" w:rsidP="32B137BE">
            <w:pPr>
              <w:contextualSpacing/>
              <w:rPr>
                <w:rFonts w:ascii="Calibri" w:eastAsia="Malgun Gothic" w:hAnsi="Calibri"/>
                <w:lang w:eastAsia="ko-KR"/>
              </w:rPr>
            </w:pPr>
            <w:r w:rsidRPr="32B137BE" w:rsidDel="004610A6">
              <w:rPr>
                <w:rFonts w:eastAsia="Malgun Gothic" w:hAnsi="Calibri"/>
                <w:snapToGrid w:val="0"/>
                <w:lang w:eastAsia="ko-KR"/>
              </w:rPr>
              <w:t>Feedback assumption</w:t>
            </w:r>
          </w:p>
          <w:p w14:paraId="2B9B4293" w14:textId="77777777" w:rsidR="0032520D" w:rsidRPr="00196E2C" w:rsidDel="004610A6" w:rsidRDefault="32B137BE" w:rsidP="32B137BE">
            <w:pPr>
              <w:pStyle w:val="af2"/>
              <w:widowControl/>
              <w:numPr>
                <w:ilvl w:val="0"/>
                <w:numId w:val="17"/>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32B137BE">
              <w:rPr>
                <w:rFonts w:ascii="Times New Roman" w:eastAsia="Malgun Gothic" w:hAnsi="Times New Roman"/>
                <w:sz w:val="20"/>
                <w:szCs w:val="20"/>
                <w:lang w:eastAsia="en-US"/>
              </w:rPr>
              <w:t xml:space="preserve">CSI feedback periodicity:  5 </w:t>
            </w:r>
            <w:proofErr w:type="spellStart"/>
            <w:r w:rsidRPr="32B137BE">
              <w:rPr>
                <w:rFonts w:ascii="Times New Roman" w:eastAsia="Malgun Gothic" w:hAnsi="Times New Roman"/>
                <w:sz w:val="20"/>
                <w:szCs w:val="20"/>
                <w:lang w:eastAsia="en-US"/>
              </w:rPr>
              <w:t>ms</w:t>
            </w:r>
            <w:proofErr w:type="spellEnd"/>
          </w:p>
          <w:p w14:paraId="7E55DDEF" w14:textId="77777777" w:rsidR="0032520D" w:rsidRPr="00196E2C" w:rsidDel="004610A6" w:rsidRDefault="32B137BE" w:rsidP="32B137BE">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32B137BE">
              <w:rPr>
                <w:rFonts w:ascii="Times New Roman" w:eastAsia="Malgun Gothic" w:hAnsi="Times New Roman"/>
                <w:sz w:val="20"/>
                <w:szCs w:val="20"/>
                <w:lang w:eastAsia="en-US"/>
              </w:rPr>
              <w:t xml:space="preserve">Scheduling delay (from CSI feedback to time to apply in scheduling):  4 </w:t>
            </w:r>
            <w:proofErr w:type="spellStart"/>
            <w:r w:rsidRPr="32B137BE">
              <w:rPr>
                <w:rFonts w:ascii="Times New Roman" w:eastAsia="Malgun Gothic" w:hAnsi="Times New Roman"/>
                <w:sz w:val="20"/>
                <w:szCs w:val="20"/>
                <w:lang w:eastAsia="en-US"/>
              </w:rPr>
              <w:t>ms</w:t>
            </w:r>
            <w:proofErr w:type="spellEnd"/>
          </w:p>
          <w:p w14:paraId="3F30268A" w14:textId="77777777" w:rsidR="0032520D" w:rsidRPr="00196E2C" w:rsidDel="004610A6" w:rsidRDefault="32B137BE" w:rsidP="32B137BE">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32B137BE">
              <w:rPr>
                <w:rFonts w:ascii="Times New Roman" w:eastAsia="Malgun Gothic" w:hAnsi="Times New Roman"/>
                <w:sz w:val="20"/>
                <w:szCs w:val="20"/>
                <w:lang w:eastAsia="en-US"/>
              </w:rPr>
              <w:t>Subband PMI, subband CQI</w:t>
            </w:r>
          </w:p>
          <w:p w14:paraId="35435AC5" w14:textId="77777777" w:rsidR="0032520D" w:rsidRPr="00AD4133" w:rsidDel="004610A6" w:rsidRDefault="32B137BE" w:rsidP="32B137BE">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32B137BE">
              <w:rPr>
                <w:rFonts w:ascii="Times New Roman" w:eastAsia="Malgun Gothic" w:hAnsi="Times New Roman"/>
                <w:sz w:val="20"/>
                <w:szCs w:val="20"/>
                <w:lang w:eastAsia="en-US"/>
              </w:rPr>
              <w:t>Rank 1 or rank 2 per TRP</w:t>
            </w:r>
          </w:p>
        </w:tc>
      </w:tr>
      <w:tr w:rsidR="0032520D" w:rsidRPr="00196E2C" w:rsidDel="004610A6" w14:paraId="6FBD658B" w14:textId="77777777" w:rsidTr="32B137BE">
        <w:tc>
          <w:tcPr>
            <w:tcW w:w="0" w:type="auto"/>
            <w:gridSpan w:val="2"/>
            <w:shd w:val="clear" w:color="auto" w:fill="auto"/>
          </w:tcPr>
          <w:p w14:paraId="718D5B61" w14:textId="77777777" w:rsidR="0032520D" w:rsidRPr="00196E2C" w:rsidDel="004610A6" w:rsidRDefault="0032520D" w:rsidP="32B137B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56F77E84" w14:textId="77777777" w:rsidR="0032520D" w:rsidRPr="00196E2C" w:rsidDel="004610A6" w:rsidRDefault="0032520D" w:rsidP="32B137B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FTP model 1</w:t>
            </w:r>
          </w:p>
        </w:tc>
      </w:tr>
      <w:tr w:rsidR="0032520D" w:rsidRPr="00196E2C" w:rsidDel="004610A6" w14:paraId="2B56747C" w14:textId="77777777" w:rsidTr="32B137BE">
        <w:tc>
          <w:tcPr>
            <w:tcW w:w="0" w:type="auto"/>
            <w:gridSpan w:val="2"/>
            <w:shd w:val="clear" w:color="auto" w:fill="auto"/>
          </w:tcPr>
          <w:p w14:paraId="4FED6C4C" w14:textId="77777777" w:rsidR="0032520D" w:rsidRPr="00196E2C" w:rsidDel="004610A6" w:rsidRDefault="0032520D" w:rsidP="32B137B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6260818A" w14:textId="77777777" w:rsidR="0032520D" w:rsidRPr="00196E2C" w:rsidDel="004610A6" w:rsidRDefault="0032520D" w:rsidP="32B137B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MMSE-IRC</w:t>
            </w:r>
          </w:p>
        </w:tc>
      </w:tr>
      <w:tr w:rsidR="0032520D" w:rsidRPr="00196E2C" w:rsidDel="004610A6" w14:paraId="3DAF9670" w14:textId="77777777" w:rsidTr="32B137BE">
        <w:tc>
          <w:tcPr>
            <w:tcW w:w="0" w:type="auto"/>
            <w:gridSpan w:val="2"/>
            <w:shd w:val="clear" w:color="auto" w:fill="auto"/>
          </w:tcPr>
          <w:p w14:paraId="2EBF7B5C" w14:textId="77777777" w:rsidR="0032520D" w:rsidRPr="00196E2C" w:rsidDel="004610A6" w:rsidRDefault="0032520D" w:rsidP="32B137B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02EC48C0" w14:textId="77777777" w:rsidR="0032520D" w:rsidRPr="00196E2C" w:rsidDel="004610A6" w:rsidRDefault="0032520D" w:rsidP="32B137B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Ideal</w:t>
            </w:r>
          </w:p>
        </w:tc>
      </w:tr>
    </w:tbl>
    <w:p w14:paraId="142B125F" w14:textId="77777777" w:rsidR="00F93A1B" w:rsidRPr="00F93A1B" w:rsidDel="004610A6" w:rsidRDefault="00F93A1B" w:rsidP="00F93A1B"/>
    <w:p w14:paraId="536C7C29" w14:textId="77777777" w:rsidR="00F93A1B" w:rsidRPr="00F93A1B" w:rsidDel="004610A6" w:rsidRDefault="32B137BE" w:rsidP="00F93A1B">
      <w:pPr>
        <w:pStyle w:val="table"/>
      </w:pPr>
      <w:r>
        <w:t>SLS assumption for CSI enhancement based on FDD reciprocity</w:t>
      </w:r>
    </w:p>
    <w:tbl>
      <w:tblPr>
        <w:tblStyle w:val="aa"/>
        <w:tblW w:w="0" w:type="auto"/>
        <w:jc w:val="center"/>
        <w:tblLook w:val="04A0" w:firstRow="1" w:lastRow="0" w:firstColumn="1" w:lastColumn="0" w:noHBand="0" w:noVBand="1"/>
      </w:tblPr>
      <w:tblGrid>
        <w:gridCol w:w="2444"/>
        <w:gridCol w:w="6616"/>
      </w:tblGrid>
      <w:tr w:rsidR="00F93A1B" w:rsidRPr="00F93A1B" w:rsidDel="004610A6" w14:paraId="7DC55B6B" w14:textId="77777777" w:rsidTr="32B137BE">
        <w:trPr>
          <w:trHeight w:val="312"/>
          <w:jc w:val="center"/>
        </w:trPr>
        <w:tc>
          <w:tcPr>
            <w:tcW w:w="0" w:type="auto"/>
            <w:shd w:val="clear" w:color="auto" w:fill="00B0F0"/>
            <w:hideMark/>
          </w:tcPr>
          <w:p w14:paraId="03E40CD6" w14:textId="77777777" w:rsidR="00F93A1B" w:rsidRPr="00F93A1B" w:rsidDel="004610A6" w:rsidRDefault="32B137BE" w:rsidP="00F93A1B">
            <w:r w:rsidRPr="32B137BE">
              <w:rPr>
                <w:b/>
                <w:bCs/>
              </w:rPr>
              <w:t>Parameter</w:t>
            </w:r>
          </w:p>
        </w:tc>
        <w:tc>
          <w:tcPr>
            <w:tcW w:w="0" w:type="auto"/>
            <w:shd w:val="clear" w:color="auto" w:fill="00B0F0"/>
            <w:hideMark/>
          </w:tcPr>
          <w:p w14:paraId="5ECD1C59" w14:textId="77777777" w:rsidR="00F93A1B" w:rsidRPr="00F93A1B" w:rsidDel="004610A6" w:rsidRDefault="32B137BE" w:rsidP="00F93A1B">
            <w:r w:rsidRPr="32B137BE">
              <w:rPr>
                <w:b/>
                <w:bCs/>
              </w:rPr>
              <w:t>Value</w:t>
            </w:r>
          </w:p>
        </w:tc>
      </w:tr>
      <w:tr w:rsidR="00F93A1B" w:rsidRPr="00F93A1B" w:rsidDel="004610A6" w14:paraId="6253466E" w14:textId="77777777" w:rsidTr="32B137BE">
        <w:trPr>
          <w:trHeight w:val="312"/>
          <w:jc w:val="center"/>
        </w:trPr>
        <w:tc>
          <w:tcPr>
            <w:tcW w:w="0" w:type="auto"/>
            <w:hideMark/>
          </w:tcPr>
          <w:p w14:paraId="175116F4" w14:textId="77777777" w:rsidR="00F93A1B" w:rsidRPr="00F93A1B" w:rsidDel="004610A6" w:rsidRDefault="32B137BE" w:rsidP="00F93A1B">
            <w:r>
              <w:t xml:space="preserve">Duplex, Waveform </w:t>
            </w:r>
          </w:p>
        </w:tc>
        <w:tc>
          <w:tcPr>
            <w:tcW w:w="0" w:type="auto"/>
            <w:hideMark/>
          </w:tcPr>
          <w:p w14:paraId="1CEA4484" w14:textId="77777777" w:rsidR="00F93A1B" w:rsidRPr="00F93A1B" w:rsidDel="004610A6" w:rsidRDefault="32B137BE" w:rsidP="00F93A1B">
            <w:r>
              <w:t xml:space="preserve">FDD, OFDM </w:t>
            </w:r>
          </w:p>
        </w:tc>
      </w:tr>
      <w:tr w:rsidR="00F93A1B" w:rsidRPr="00F93A1B" w:rsidDel="004610A6" w14:paraId="730946FF" w14:textId="77777777" w:rsidTr="32B137BE">
        <w:trPr>
          <w:trHeight w:val="312"/>
          <w:jc w:val="center"/>
        </w:trPr>
        <w:tc>
          <w:tcPr>
            <w:tcW w:w="0" w:type="auto"/>
            <w:hideMark/>
          </w:tcPr>
          <w:p w14:paraId="2FC1D8EE" w14:textId="77777777" w:rsidR="00F93A1B" w:rsidRPr="00F93A1B" w:rsidDel="004610A6" w:rsidRDefault="32B137BE" w:rsidP="00F93A1B">
            <w:r>
              <w:t xml:space="preserve">Multiple access </w:t>
            </w:r>
          </w:p>
        </w:tc>
        <w:tc>
          <w:tcPr>
            <w:tcW w:w="0" w:type="auto"/>
            <w:hideMark/>
          </w:tcPr>
          <w:p w14:paraId="3AABFCAD" w14:textId="77777777" w:rsidR="00F93A1B" w:rsidRPr="00F93A1B" w:rsidDel="004610A6" w:rsidRDefault="32B137BE" w:rsidP="00F93A1B">
            <w:r>
              <w:t xml:space="preserve">OFDMA </w:t>
            </w:r>
          </w:p>
        </w:tc>
      </w:tr>
      <w:tr w:rsidR="00F93A1B" w:rsidRPr="00F93A1B" w:rsidDel="004610A6" w14:paraId="428A3926" w14:textId="77777777" w:rsidTr="32B137BE">
        <w:trPr>
          <w:trHeight w:val="312"/>
          <w:jc w:val="center"/>
        </w:trPr>
        <w:tc>
          <w:tcPr>
            <w:tcW w:w="0" w:type="auto"/>
          </w:tcPr>
          <w:p w14:paraId="45F58FC9" w14:textId="77777777" w:rsidR="00F93A1B" w:rsidRPr="00F93A1B" w:rsidDel="004610A6" w:rsidRDefault="32B137BE" w:rsidP="00F93A1B">
            <w:r>
              <w:t>Scenario</w:t>
            </w:r>
          </w:p>
        </w:tc>
        <w:tc>
          <w:tcPr>
            <w:tcW w:w="0" w:type="auto"/>
          </w:tcPr>
          <w:p w14:paraId="7899E244" w14:textId="77777777" w:rsidR="00F93A1B" w:rsidRPr="00F93A1B" w:rsidDel="004610A6" w:rsidRDefault="32B137BE" w:rsidP="00F93A1B">
            <w:r>
              <w:t>Urban Macro</w:t>
            </w:r>
          </w:p>
        </w:tc>
      </w:tr>
      <w:tr w:rsidR="00F93A1B" w:rsidRPr="00F93A1B" w:rsidDel="004610A6" w14:paraId="198485DC" w14:textId="77777777" w:rsidTr="32B137BE">
        <w:trPr>
          <w:trHeight w:val="312"/>
          <w:jc w:val="center"/>
        </w:trPr>
        <w:tc>
          <w:tcPr>
            <w:tcW w:w="0" w:type="auto"/>
          </w:tcPr>
          <w:p w14:paraId="4BBF36C1" w14:textId="77777777" w:rsidR="00F93A1B" w:rsidRPr="00F93A1B" w:rsidDel="004610A6" w:rsidRDefault="32B137BE" w:rsidP="00F93A1B">
            <w:r>
              <w:t>Frequency Range</w:t>
            </w:r>
          </w:p>
        </w:tc>
        <w:tc>
          <w:tcPr>
            <w:tcW w:w="0" w:type="auto"/>
          </w:tcPr>
          <w:p w14:paraId="01A45CB0" w14:textId="77777777" w:rsidR="00F93A1B" w:rsidRPr="00F93A1B" w:rsidDel="004610A6" w:rsidRDefault="32B137BE" w:rsidP="00F93A1B">
            <w:r>
              <w:t>FR1 only, 2GHz for uplink and 2.2GHz for downlink</w:t>
            </w:r>
          </w:p>
        </w:tc>
      </w:tr>
      <w:tr w:rsidR="00F93A1B" w:rsidRPr="00F93A1B" w:rsidDel="004610A6" w14:paraId="7308B641" w14:textId="77777777" w:rsidTr="32B137BE">
        <w:trPr>
          <w:trHeight w:val="351"/>
          <w:jc w:val="center"/>
        </w:trPr>
        <w:tc>
          <w:tcPr>
            <w:tcW w:w="0" w:type="auto"/>
          </w:tcPr>
          <w:p w14:paraId="0C100C10" w14:textId="77777777" w:rsidR="00F93A1B" w:rsidRPr="00F93A1B" w:rsidDel="004610A6" w:rsidRDefault="32B137BE" w:rsidP="00F93A1B">
            <w:r>
              <w:t>Inter-BS distance</w:t>
            </w:r>
          </w:p>
        </w:tc>
        <w:tc>
          <w:tcPr>
            <w:tcW w:w="0" w:type="auto"/>
          </w:tcPr>
          <w:p w14:paraId="5EAB7733" w14:textId="77777777" w:rsidR="00F93A1B" w:rsidRPr="00F93A1B" w:rsidDel="004610A6" w:rsidRDefault="32B137BE" w:rsidP="00F93A1B">
            <w:r>
              <w:t xml:space="preserve">200m </w:t>
            </w:r>
          </w:p>
        </w:tc>
      </w:tr>
      <w:tr w:rsidR="00F93A1B" w:rsidRPr="00F93A1B" w:rsidDel="004610A6" w14:paraId="16A7D4D2" w14:textId="77777777" w:rsidTr="32B137BE">
        <w:trPr>
          <w:trHeight w:val="312"/>
          <w:jc w:val="center"/>
        </w:trPr>
        <w:tc>
          <w:tcPr>
            <w:tcW w:w="0" w:type="auto"/>
          </w:tcPr>
          <w:p w14:paraId="3044D227" w14:textId="77777777" w:rsidR="00F93A1B" w:rsidRPr="00F93A1B" w:rsidDel="004610A6" w:rsidRDefault="32B137BE" w:rsidP="00F93A1B">
            <w:r>
              <w:t>Channel model</w:t>
            </w:r>
          </w:p>
        </w:tc>
        <w:tc>
          <w:tcPr>
            <w:tcW w:w="0" w:type="auto"/>
          </w:tcPr>
          <w:p w14:paraId="5B3EE36E" w14:textId="77777777" w:rsidR="00F93A1B" w:rsidRPr="00F93A1B" w:rsidDel="004610A6" w:rsidRDefault="32B137BE" w:rsidP="00F93A1B">
            <w:r>
              <w:t xml:space="preserve">Opt. 1: The reciprocity model of DL/UL channel is based on Section 5.3 of TR 36.897 </w:t>
            </w:r>
          </w:p>
        </w:tc>
      </w:tr>
      <w:tr w:rsidR="00F93A1B" w:rsidRPr="00F93A1B" w:rsidDel="004610A6" w14:paraId="2950E94D" w14:textId="77777777" w:rsidTr="32B137BE">
        <w:trPr>
          <w:trHeight w:val="312"/>
          <w:jc w:val="center"/>
        </w:trPr>
        <w:tc>
          <w:tcPr>
            <w:tcW w:w="0" w:type="auto"/>
          </w:tcPr>
          <w:p w14:paraId="3F9C384F" w14:textId="77777777" w:rsidR="00F93A1B" w:rsidRPr="00F93A1B" w:rsidDel="004610A6" w:rsidRDefault="32B137BE" w:rsidP="00F93A1B">
            <w:r>
              <w:t>Antenna setup and port layouts at gNB</w:t>
            </w:r>
          </w:p>
        </w:tc>
        <w:tc>
          <w:tcPr>
            <w:tcW w:w="0" w:type="auto"/>
          </w:tcPr>
          <w:p w14:paraId="6728F521" w14:textId="4D395724" w:rsidR="00F93A1B" w:rsidRPr="00F93A1B" w:rsidDel="004610A6" w:rsidRDefault="32B137BE" w:rsidP="00477D5A">
            <w:r>
              <w:t xml:space="preserve"> (8,</w:t>
            </w:r>
            <w:r w:rsidR="00477D5A">
              <w:t>8</w:t>
            </w:r>
            <w:r>
              <w:t>,2,1,1,2,4), (</w:t>
            </w:r>
            <w:proofErr w:type="spellStart"/>
            <w:r>
              <w:t>dH,dV</w:t>
            </w:r>
            <w:proofErr w:type="spellEnd"/>
            <w:r>
              <w:t>) = (0.5, 0.8)λ</w:t>
            </w:r>
          </w:p>
        </w:tc>
      </w:tr>
      <w:tr w:rsidR="00F93A1B" w:rsidRPr="00F93A1B" w:rsidDel="004610A6" w14:paraId="18F483FF" w14:textId="77777777" w:rsidTr="32B137BE">
        <w:trPr>
          <w:trHeight w:val="319"/>
          <w:jc w:val="center"/>
        </w:trPr>
        <w:tc>
          <w:tcPr>
            <w:tcW w:w="0" w:type="auto"/>
          </w:tcPr>
          <w:p w14:paraId="2013018C" w14:textId="77777777" w:rsidR="00F93A1B" w:rsidRPr="00F93A1B" w:rsidDel="004610A6" w:rsidRDefault="32B137BE" w:rsidP="00F93A1B">
            <w:r>
              <w:t>Antenna setup and port layouts at UE</w:t>
            </w:r>
          </w:p>
        </w:tc>
        <w:tc>
          <w:tcPr>
            <w:tcW w:w="0" w:type="auto"/>
          </w:tcPr>
          <w:p w14:paraId="142F11C8" w14:textId="77777777" w:rsidR="00F93A1B" w:rsidRPr="00F93A1B" w:rsidDel="004610A6" w:rsidRDefault="32B137BE" w:rsidP="00F93A1B">
            <w:r>
              <w:t>4RX: (1,2,2,1,1,1,2), (</w:t>
            </w:r>
            <w:proofErr w:type="spellStart"/>
            <w:proofErr w:type="gramStart"/>
            <w:r>
              <w:t>dH,dV</w:t>
            </w:r>
            <w:proofErr w:type="spellEnd"/>
            <w:proofErr w:type="gramEnd"/>
            <w:r>
              <w:t>) = (0.5, 0.5)λ for rank &gt; 2</w:t>
            </w:r>
          </w:p>
          <w:p w14:paraId="6CC9E8CA" w14:textId="77777777" w:rsidR="00F93A1B" w:rsidRPr="00F93A1B" w:rsidDel="004610A6" w:rsidRDefault="32B137BE" w:rsidP="00F93A1B">
            <w:r>
              <w:t>2RX: (1,1,2,1,1,1,1), (</w:t>
            </w:r>
            <w:proofErr w:type="spellStart"/>
            <w:r>
              <w:t>dH,dV</w:t>
            </w:r>
            <w:proofErr w:type="spellEnd"/>
            <w:r>
              <w:t xml:space="preserve">) = (0.5, 0.5)λ for (rank 1,2) </w:t>
            </w:r>
          </w:p>
        </w:tc>
      </w:tr>
      <w:tr w:rsidR="00F93A1B" w:rsidRPr="00F93A1B" w14:paraId="64517F9D" w14:textId="77777777" w:rsidTr="32B137BE">
        <w:trPr>
          <w:trHeight w:val="319"/>
          <w:jc w:val="center"/>
        </w:trPr>
        <w:tc>
          <w:tcPr>
            <w:tcW w:w="0" w:type="auto"/>
          </w:tcPr>
          <w:p w14:paraId="777895CA" w14:textId="77777777" w:rsidR="00F93A1B" w:rsidRPr="00F93A1B" w:rsidRDefault="32B137BE" w:rsidP="00F93A1B">
            <w:r>
              <w:lastRenderedPageBreak/>
              <w:t>BS Tx power</w:t>
            </w:r>
          </w:p>
        </w:tc>
        <w:tc>
          <w:tcPr>
            <w:tcW w:w="0" w:type="auto"/>
          </w:tcPr>
          <w:p w14:paraId="68176383" w14:textId="77777777" w:rsidR="00F93A1B" w:rsidRPr="00F93A1B" w:rsidRDefault="32B137BE" w:rsidP="00F93A1B">
            <w:r>
              <w:t>41 dBm for 10MHz, 44dBm for 20MHz, 47dBm for 40MHz</w:t>
            </w:r>
          </w:p>
        </w:tc>
      </w:tr>
      <w:tr w:rsidR="00F93A1B" w:rsidRPr="00F93A1B" w14:paraId="2A4B8B70" w14:textId="77777777" w:rsidTr="32B137BE">
        <w:trPr>
          <w:trHeight w:val="237"/>
          <w:jc w:val="center"/>
        </w:trPr>
        <w:tc>
          <w:tcPr>
            <w:tcW w:w="0" w:type="auto"/>
          </w:tcPr>
          <w:p w14:paraId="2599A0E0" w14:textId="77777777" w:rsidR="00F93A1B" w:rsidRPr="00F93A1B" w:rsidRDefault="32B137BE" w:rsidP="00F93A1B">
            <w:r>
              <w:t xml:space="preserve">BS antenna height </w:t>
            </w:r>
          </w:p>
        </w:tc>
        <w:tc>
          <w:tcPr>
            <w:tcW w:w="0" w:type="auto"/>
          </w:tcPr>
          <w:p w14:paraId="11BD6800" w14:textId="77777777" w:rsidR="00F93A1B" w:rsidRPr="00F93A1B" w:rsidRDefault="32B137BE" w:rsidP="00F93A1B">
            <w:r>
              <w:t xml:space="preserve">25m </w:t>
            </w:r>
          </w:p>
        </w:tc>
      </w:tr>
      <w:tr w:rsidR="00F93A1B" w:rsidRPr="00F93A1B" w14:paraId="5E2AB02C" w14:textId="77777777" w:rsidTr="32B137BE">
        <w:trPr>
          <w:trHeight w:val="269"/>
          <w:jc w:val="center"/>
        </w:trPr>
        <w:tc>
          <w:tcPr>
            <w:tcW w:w="0" w:type="auto"/>
          </w:tcPr>
          <w:p w14:paraId="2F310D72" w14:textId="77777777" w:rsidR="00F93A1B" w:rsidRPr="00F93A1B" w:rsidRDefault="32B137BE" w:rsidP="00F93A1B">
            <w:r>
              <w:t>UE antenna height &amp; gain</w:t>
            </w:r>
          </w:p>
        </w:tc>
        <w:tc>
          <w:tcPr>
            <w:tcW w:w="0" w:type="auto"/>
          </w:tcPr>
          <w:p w14:paraId="07DDAC61" w14:textId="77777777" w:rsidR="00F93A1B" w:rsidRPr="00F93A1B" w:rsidRDefault="32B137BE" w:rsidP="00F93A1B">
            <w:r>
              <w:t xml:space="preserve">Follow TR36.873 </w:t>
            </w:r>
          </w:p>
        </w:tc>
      </w:tr>
      <w:tr w:rsidR="00F93A1B" w:rsidRPr="00F93A1B" w14:paraId="682B180F" w14:textId="77777777" w:rsidTr="32B137BE">
        <w:trPr>
          <w:trHeight w:val="312"/>
          <w:jc w:val="center"/>
        </w:trPr>
        <w:tc>
          <w:tcPr>
            <w:tcW w:w="0" w:type="auto"/>
          </w:tcPr>
          <w:p w14:paraId="26B564E6" w14:textId="77777777" w:rsidR="00F93A1B" w:rsidRPr="00F93A1B" w:rsidRDefault="32B137BE" w:rsidP="00F93A1B">
            <w:r>
              <w:t>UE receiver noise figure</w:t>
            </w:r>
          </w:p>
        </w:tc>
        <w:tc>
          <w:tcPr>
            <w:tcW w:w="0" w:type="auto"/>
          </w:tcPr>
          <w:p w14:paraId="17EC8806" w14:textId="77777777" w:rsidR="00F93A1B" w:rsidRPr="00F93A1B" w:rsidRDefault="32B137BE" w:rsidP="00F93A1B">
            <w:r>
              <w:t>9dB</w:t>
            </w:r>
          </w:p>
        </w:tc>
      </w:tr>
      <w:tr w:rsidR="00F93A1B" w:rsidRPr="00F93A1B" w14:paraId="0FE93083" w14:textId="77777777" w:rsidTr="32B137BE">
        <w:trPr>
          <w:trHeight w:val="312"/>
          <w:jc w:val="center"/>
        </w:trPr>
        <w:tc>
          <w:tcPr>
            <w:tcW w:w="0" w:type="auto"/>
          </w:tcPr>
          <w:p w14:paraId="5846D509" w14:textId="77777777" w:rsidR="00F93A1B" w:rsidRPr="00F93A1B" w:rsidRDefault="32B137BE" w:rsidP="00F93A1B">
            <w:r>
              <w:t xml:space="preserve">Modulation </w:t>
            </w:r>
          </w:p>
        </w:tc>
        <w:tc>
          <w:tcPr>
            <w:tcW w:w="0" w:type="auto"/>
          </w:tcPr>
          <w:p w14:paraId="30678F17" w14:textId="77777777" w:rsidR="00F93A1B" w:rsidRPr="00F93A1B" w:rsidRDefault="32B137BE" w:rsidP="00F93A1B">
            <w:r>
              <w:t xml:space="preserve">Up to 256QAM </w:t>
            </w:r>
          </w:p>
        </w:tc>
      </w:tr>
      <w:tr w:rsidR="00F93A1B" w:rsidRPr="00F93A1B" w14:paraId="124C0012" w14:textId="77777777" w:rsidTr="32B137BE">
        <w:trPr>
          <w:trHeight w:val="312"/>
          <w:jc w:val="center"/>
        </w:trPr>
        <w:tc>
          <w:tcPr>
            <w:tcW w:w="0" w:type="auto"/>
          </w:tcPr>
          <w:p w14:paraId="7FF6CC2E" w14:textId="77777777" w:rsidR="00F93A1B" w:rsidRPr="00F93A1B" w:rsidRDefault="32B137BE" w:rsidP="00F93A1B">
            <w:r>
              <w:t xml:space="preserve">Coding on PDSCH </w:t>
            </w:r>
          </w:p>
        </w:tc>
        <w:tc>
          <w:tcPr>
            <w:tcW w:w="0" w:type="auto"/>
          </w:tcPr>
          <w:p w14:paraId="3A040290" w14:textId="77777777" w:rsidR="00F93A1B" w:rsidRPr="00F93A1B" w:rsidRDefault="32B137BE" w:rsidP="00F93A1B">
            <w:r>
              <w:t>LDPC</w:t>
            </w:r>
          </w:p>
          <w:p w14:paraId="46E31FE9" w14:textId="77777777" w:rsidR="00F93A1B" w:rsidRPr="00F93A1B" w:rsidRDefault="32B137BE" w:rsidP="00F93A1B">
            <w:r>
              <w:t xml:space="preserve">Max code-block size=8448bit </w:t>
            </w:r>
          </w:p>
        </w:tc>
      </w:tr>
      <w:tr w:rsidR="00F93A1B" w:rsidRPr="00F93A1B" w14:paraId="64B60566" w14:textId="77777777" w:rsidTr="32B137BE">
        <w:trPr>
          <w:trHeight w:val="312"/>
          <w:jc w:val="center"/>
        </w:trPr>
        <w:tc>
          <w:tcPr>
            <w:tcW w:w="0" w:type="auto"/>
          </w:tcPr>
          <w:p w14:paraId="08AB5E87" w14:textId="77777777" w:rsidR="00F93A1B" w:rsidRPr="00F93A1B" w:rsidRDefault="32B137BE" w:rsidP="00F93A1B">
            <w:r>
              <w:t>Numerology</w:t>
            </w:r>
          </w:p>
        </w:tc>
        <w:tc>
          <w:tcPr>
            <w:tcW w:w="0" w:type="auto"/>
          </w:tcPr>
          <w:p w14:paraId="3156060F" w14:textId="77777777" w:rsidR="00F93A1B" w:rsidRPr="00F93A1B" w:rsidRDefault="32B137BE" w:rsidP="00F93A1B">
            <w:pPr>
              <w:rPr>
                <w:bCs/>
              </w:rPr>
            </w:pPr>
            <w:r>
              <w:t>14 OFDM symbol slot</w:t>
            </w:r>
          </w:p>
          <w:p w14:paraId="4C333CF3" w14:textId="77777777" w:rsidR="00F93A1B" w:rsidRPr="00F93A1B" w:rsidRDefault="32B137BE" w:rsidP="00F93A1B">
            <w:r>
              <w:t>SCS 15KHz</w:t>
            </w:r>
          </w:p>
        </w:tc>
      </w:tr>
      <w:tr w:rsidR="00F93A1B" w:rsidRPr="00F93A1B" w14:paraId="6F038928" w14:textId="77777777" w:rsidTr="32B137BE">
        <w:trPr>
          <w:trHeight w:val="625"/>
          <w:jc w:val="center"/>
        </w:trPr>
        <w:tc>
          <w:tcPr>
            <w:tcW w:w="0" w:type="auto"/>
            <w:hideMark/>
          </w:tcPr>
          <w:p w14:paraId="35FA1311" w14:textId="77777777" w:rsidR="00F93A1B" w:rsidRPr="00F93A1B" w:rsidRDefault="32B137BE" w:rsidP="00F93A1B">
            <w:r>
              <w:t xml:space="preserve">Simulation bandwidth </w:t>
            </w:r>
          </w:p>
          <w:p w14:paraId="55BA3410" w14:textId="77777777" w:rsidR="00F93A1B" w:rsidRPr="00F93A1B" w:rsidRDefault="00F93A1B" w:rsidP="00F93A1B"/>
        </w:tc>
        <w:tc>
          <w:tcPr>
            <w:tcW w:w="0" w:type="auto"/>
            <w:hideMark/>
          </w:tcPr>
          <w:p w14:paraId="636C2F30" w14:textId="77777777" w:rsidR="00F93A1B" w:rsidRPr="00F93A1B" w:rsidRDefault="32B137BE" w:rsidP="00F93A1B">
            <w:r>
              <w:t>20 MHz for 15kHz as a baseline</w:t>
            </w:r>
          </w:p>
          <w:p w14:paraId="485B3B6C" w14:textId="77777777" w:rsidR="00F93A1B" w:rsidRPr="00F93A1B" w:rsidRDefault="32B137BE" w:rsidP="00F93A1B">
            <w:r>
              <w:t>10 MHz for 15KHz as contract</w:t>
            </w:r>
          </w:p>
        </w:tc>
      </w:tr>
      <w:tr w:rsidR="00F93A1B" w:rsidRPr="00F93A1B" w14:paraId="02B39A06" w14:textId="77777777" w:rsidTr="32B137BE">
        <w:trPr>
          <w:trHeight w:val="318"/>
          <w:jc w:val="center"/>
        </w:trPr>
        <w:tc>
          <w:tcPr>
            <w:tcW w:w="0" w:type="auto"/>
          </w:tcPr>
          <w:p w14:paraId="75B1A516" w14:textId="77777777" w:rsidR="00F93A1B" w:rsidRPr="00F93A1B" w:rsidRDefault="32B137BE" w:rsidP="00F93A1B">
            <w:r>
              <w:t>Frame structure</w:t>
            </w:r>
          </w:p>
        </w:tc>
        <w:tc>
          <w:tcPr>
            <w:tcW w:w="0" w:type="auto"/>
          </w:tcPr>
          <w:p w14:paraId="3B172A03" w14:textId="77777777" w:rsidR="00F93A1B" w:rsidRPr="00F93A1B" w:rsidRDefault="32B137BE" w:rsidP="00F93A1B">
            <w:r>
              <w:t>Slot Format 0 (all downlink) for all slots</w:t>
            </w:r>
          </w:p>
        </w:tc>
      </w:tr>
      <w:tr w:rsidR="00F93A1B" w:rsidRPr="00F93A1B" w14:paraId="09A16B44" w14:textId="77777777" w:rsidTr="32B137BE">
        <w:trPr>
          <w:trHeight w:val="276"/>
          <w:jc w:val="center"/>
        </w:trPr>
        <w:tc>
          <w:tcPr>
            <w:tcW w:w="0" w:type="auto"/>
          </w:tcPr>
          <w:p w14:paraId="3F287EFE" w14:textId="77777777" w:rsidR="00F93A1B" w:rsidRPr="00F93A1B" w:rsidRDefault="32B137BE" w:rsidP="00F93A1B">
            <w:r>
              <w:t>MIMO scheme</w:t>
            </w:r>
          </w:p>
        </w:tc>
        <w:tc>
          <w:tcPr>
            <w:tcW w:w="0" w:type="auto"/>
          </w:tcPr>
          <w:p w14:paraId="0F9CB391" w14:textId="77777777" w:rsidR="00F93A1B" w:rsidRPr="00F93A1B" w:rsidRDefault="32B137BE" w:rsidP="00F93A1B">
            <w:r>
              <w:t xml:space="preserve">SU/MU-MIMO with rank adaptation is assumed </w:t>
            </w:r>
          </w:p>
        </w:tc>
      </w:tr>
      <w:tr w:rsidR="00F93A1B" w:rsidRPr="00F93A1B" w14:paraId="59A6A298" w14:textId="77777777" w:rsidTr="32B137BE">
        <w:trPr>
          <w:trHeight w:val="313"/>
          <w:jc w:val="center"/>
        </w:trPr>
        <w:tc>
          <w:tcPr>
            <w:tcW w:w="0" w:type="auto"/>
          </w:tcPr>
          <w:p w14:paraId="109CBBEA" w14:textId="77777777" w:rsidR="00F93A1B" w:rsidRPr="00F93A1B" w:rsidRDefault="32B137BE" w:rsidP="00F93A1B">
            <w:pPr>
              <w:rPr>
                <w:bCs/>
              </w:rPr>
            </w:pPr>
            <w:r>
              <w:t>Rank candidate</w:t>
            </w:r>
          </w:p>
        </w:tc>
        <w:tc>
          <w:tcPr>
            <w:tcW w:w="0" w:type="auto"/>
          </w:tcPr>
          <w:p w14:paraId="67E1B9ED" w14:textId="77777777" w:rsidR="00F93A1B" w:rsidRPr="00F93A1B" w:rsidRDefault="32B137BE" w:rsidP="00F93A1B">
            <w:r>
              <w:t>Rank 1 as a starting point</w:t>
            </w:r>
          </w:p>
        </w:tc>
      </w:tr>
      <w:tr w:rsidR="00F93A1B" w:rsidRPr="00F93A1B" w14:paraId="465714AA" w14:textId="77777777" w:rsidTr="32B137BE">
        <w:trPr>
          <w:trHeight w:val="275"/>
          <w:jc w:val="center"/>
        </w:trPr>
        <w:tc>
          <w:tcPr>
            <w:tcW w:w="0" w:type="auto"/>
            <w:hideMark/>
          </w:tcPr>
          <w:p w14:paraId="68B897D4" w14:textId="77777777" w:rsidR="00F93A1B" w:rsidRPr="00F93A1B" w:rsidRDefault="32B137BE" w:rsidP="00F93A1B">
            <w:r>
              <w:t>MIMO layers</w:t>
            </w:r>
          </w:p>
        </w:tc>
        <w:tc>
          <w:tcPr>
            <w:tcW w:w="0" w:type="auto"/>
            <w:hideMark/>
          </w:tcPr>
          <w:p w14:paraId="0CA58E77" w14:textId="77777777" w:rsidR="00F93A1B" w:rsidRPr="00F93A1B" w:rsidRDefault="32B137BE" w:rsidP="00F93A1B">
            <w:r>
              <w:t>The maximum MU layers 8</w:t>
            </w:r>
          </w:p>
        </w:tc>
      </w:tr>
      <w:tr w:rsidR="00F93A1B" w:rsidRPr="00F93A1B" w14:paraId="650F491B" w14:textId="77777777" w:rsidTr="32B137BE">
        <w:trPr>
          <w:trHeight w:val="913"/>
          <w:jc w:val="center"/>
        </w:trPr>
        <w:tc>
          <w:tcPr>
            <w:tcW w:w="0" w:type="auto"/>
            <w:hideMark/>
          </w:tcPr>
          <w:p w14:paraId="15C0A8C2" w14:textId="77777777" w:rsidR="00F93A1B" w:rsidRPr="00F93A1B" w:rsidRDefault="32B137BE" w:rsidP="00F93A1B">
            <w:r>
              <w:t xml:space="preserve">CSI feedback </w:t>
            </w:r>
          </w:p>
        </w:tc>
        <w:tc>
          <w:tcPr>
            <w:tcW w:w="0" w:type="auto"/>
            <w:hideMark/>
          </w:tcPr>
          <w:p w14:paraId="1B16DCA4" w14:textId="77777777" w:rsidR="00F93A1B" w:rsidRPr="00F93A1B" w:rsidRDefault="32B137BE" w:rsidP="00F93A1B">
            <w:r>
              <w:t>Feedback assumption at least for baseline scheme</w:t>
            </w:r>
          </w:p>
          <w:p w14:paraId="571B41F7" w14:textId="77777777" w:rsidR="00F93A1B" w:rsidRPr="00F93A1B" w:rsidRDefault="32B137BE" w:rsidP="00E73F28">
            <w:pPr>
              <w:numPr>
                <w:ilvl w:val="0"/>
                <w:numId w:val="16"/>
              </w:numPr>
            </w:pPr>
            <w:r>
              <w:t>CSI feedback periodicity (full CSI feedback</w:t>
            </w:r>
            <w:proofErr w:type="gramStart"/>
            <w:r>
              <w:t>) :</w:t>
            </w:r>
            <w:proofErr w:type="gramEnd"/>
            <w:r>
              <w:t xml:space="preserve">  5 </w:t>
            </w:r>
            <w:proofErr w:type="spellStart"/>
            <w:r>
              <w:t>ms</w:t>
            </w:r>
            <w:proofErr w:type="spellEnd"/>
            <w:r>
              <w:t xml:space="preserve">, </w:t>
            </w:r>
          </w:p>
          <w:p w14:paraId="4BBE7806" w14:textId="77777777" w:rsidR="00F93A1B" w:rsidRPr="00F93A1B" w:rsidRDefault="32B137BE" w:rsidP="00E73F28">
            <w:pPr>
              <w:numPr>
                <w:ilvl w:val="0"/>
                <w:numId w:val="16"/>
              </w:numPr>
            </w:pPr>
            <w:r>
              <w:t xml:space="preserve">Scheduling delay (from CSI feedback to time to apply in scheduling) :  4 </w:t>
            </w:r>
            <w:proofErr w:type="spellStart"/>
            <w:r>
              <w:t>ms</w:t>
            </w:r>
            <w:proofErr w:type="spellEnd"/>
          </w:p>
        </w:tc>
      </w:tr>
      <w:tr w:rsidR="00F93A1B" w:rsidRPr="00F93A1B" w14:paraId="040A835A" w14:textId="77777777" w:rsidTr="32B137BE">
        <w:trPr>
          <w:trHeight w:val="312"/>
          <w:jc w:val="center"/>
        </w:trPr>
        <w:tc>
          <w:tcPr>
            <w:tcW w:w="0" w:type="auto"/>
            <w:hideMark/>
          </w:tcPr>
          <w:p w14:paraId="1674833A" w14:textId="77777777" w:rsidR="00F93A1B" w:rsidRPr="00F93A1B" w:rsidRDefault="32B137BE" w:rsidP="00F93A1B">
            <w:r>
              <w:t xml:space="preserve">Overhead </w:t>
            </w:r>
          </w:p>
        </w:tc>
        <w:tc>
          <w:tcPr>
            <w:tcW w:w="0" w:type="auto"/>
            <w:hideMark/>
          </w:tcPr>
          <w:p w14:paraId="0EDB0990" w14:textId="77777777" w:rsidR="00F93A1B" w:rsidRPr="00F93A1B" w:rsidRDefault="32B137BE" w:rsidP="00F93A1B">
            <w:r>
              <w:t>Companies shall provide the downlink overhead assumption</w:t>
            </w:r>
          </w:p>
        </w:tc>
      </w:tr>
      <w:tr w:rsidR="00F93A1B" w:rsidRPr="00F93A1B" w14:paraId="0B4E5200" w14:textId="77777777" w:rsidTr="32B137BE">
        <w:trPr>
          <w:trHeight w:val="312"/>
          <w:jc w:val="center"/>
        </w:trPr>
        <w:tc>
          <w:tcPr>
            <w:tcW w:w="0" w:type="auto"/>
          </w:tcPr>
          <w:p w14:paraId="225DC35A" w14:textId="77777777" w:rsidR="00F93A1B" w:rsidRPr="00F93A1B" w:rsidRDefault="32B137BE" w:rsidP="00F93A1B">
            <w:r>
              <w:t>Traffic model</w:t>
            </w:r>
          </w:p>
        </w:tc>
        <w:tc>
          <w:tcPr>
            <w:tcW w:w="0" w:type="auto"/>
          </w:tcPr>
          <w:p w14:paraId="021C1B42" w14:textId="77777777" w:rsidR="00F93A1B" w:rsidRPr="00F93A1B" w:rsidRDefault="32B137BE" w:rsidP="00F93A1B">
            <w:r>
              <w:t>FTP model 1 with packet size 0.5 Mbytes</w:t>
            </w:r>
          </w:p>
        </w:tc>
      </w:tr>
      <w:tr w:rsidR="00F93A1B" w:rsidRPr="00F93A1B" w14:paraId="2F6C70CC" w14:textId="77777777" w:rsidTr="32B137BE">
        <w:trPr>
          <w:trHeight w:val="327"/>
          <w:jc w:val="center"/>
        </w:trPr>
        <w:tc>
          <w:tcPr>
            <w:tcW w:w="0" w:type="auto"/>
          </w:tcPr>
          <w:p w14:paraId="56AC851F" w14:textId="77777777" w:rsidR="00F93A1B" w:rsidRPr="00F93A1B" w:rsidRDefault="32B137BE" w:rsidP="00F93A1B">
            <w:r>
              <w:t>Traffic load (Resource utilization)</w:t>
            </w:r>
          </w:p>
        </w:tc>
        <w:tc>
          <w:tcPr>
            <w:tcW w:w="0" w:type="auto"/>
          </w:tcPr>
          <w:p w14:paraId="337BCCCC" w14:textId="77777777" w:rsidR="00F93A1B" w:rsidRPr="00F93A1B" w:rsidRDefault="32B137BE" w:rsidP="00F93A1B">
            <w:r>
              <w:t>70% for SU/MU-MIMO</w:t>
            </w:r>
          </w:p>
        </w:tc>
      </w:tr>
      <w:tr w:rsidR="00F93A1B" w:rsidRPr="00F93A1B" w14:paraId="03ADECB2" w14:textId="77777777" w:rsidTr="32B137BE">
        <w:trPr>
          <w:trHeight w:val="312"/>
          <w:jc w:val="center"/>
        </w:trPr>
        <w:tc>
          <w:tcPr>
            <w:tcW w:w="0" w:type="auto"/>
          </w:tcPr>
          <w:p w14:paraId="6E300EE9" w14:textId="77777777" w:rsidR="00F93A1B" w:rsidRPr="00F93A1B" w:rsidRDefault="32B137BE" w:rsidP="00F93A1B">
            <w:r>
              <w:t>UE distribution</w:t>
            </w:r>
          </w:p>
        </w:tc>
        <w:tc>
          <w:tcPr>
            <w:tcW w:w="0" w:type="auto"/>
          </w:tcPr>
          <w:p w14:paraId="44B8E174" w14:textId="77777777" w:rsidR="00F93A1B" w:rsidRPr="00F93A1B" w:rsidRDefault="32B137BE" w:rsidP="00F93A1B">
            <w:r>
              <w:t xml:space="preserve">80% indoor (3km/h), 20% outdoor (30km/h) </w:t>
            </w:r>
          </w:p>
        </w:tc>
      </w:tr>
      <w:tr w:rsidR="00F93A1B" w:rsidRPr="00F93A1B" w14:paraId="3114CF40" w14:textId="77777777" w:rsidTr="32B137BE">
        <w:trPr>
          <w:trHeight w:val="312"/>
          <w:jc w:val="center"/>
        </w:trPr>
        <w:tc>
          <w:tcPr>
            <w:tcW w:w="0" w:type="auto"/>
          </w:tcPr>
          <w:p w14:paraId="425E1C11" w14:textId="77777777" w:rsidR="00F93A1B" w:rsidRPr="00F93A1B" w:rsidRDefault="32B137BE" w:rsidP="00F93A1B">
            <w:r>
              <w:t>UE receiver</w:t>
            </w:r>
          </w:p>
        </w:tc>
        <w:tc>
          <w:tcPr>
            <w:tcW w:w="0" w:type="auto"/>
          </w:tcPr>
          <w:p w14:paraId="2F6782E1" w14:textId="77777777" w:rsidR="00F93A1B" w:rsidRPr="00F93A1B" w:rsidRDefault="32B137BE" w:rsidP="00F93A1B">
            <w:r>
              <w:t>MMSE-IRC as the baseline receiver</w:t>
            </w:r>
          </w:p>
        </w:tc>
      </w:tr>
      <w:tr w:rsidR="00F93A1B" w:rsidRPr="00F93A1B" w14:paraId="67382F6D" w14:textId="77777777" w:rsidTr="32B137BE">
        <w:trPr>
          <w:trHeight w:val="312"/>
          <w:jc w:val="center"/>
        </w:trPr>
        <w:tc>
          <w:tcPr>
            <w:tcW w:w="0" w:type="auto"/>
          </w:tcPr>
          <w:p w14:paraId="065F981B" w14:textId="77777777" w:rsidR="00F93A1B" w:rsidRPr="00F93A1B" w:rsidRDefault="32B137BE" w:rsidP="00F93A1B">
            <w:r>
              <w:t>Feedback assumption</w:t>
            </w:r>
          </w:p>
        </w:tc>
        <w:tc>
          <w:tcPr>
            <w:tcW w:w="0" w:type="auto"/>
          </w:tcPr>
          <w:p w14:paraId="1C5AECB9" w14:textId="77777777" w:rsidR="00F93A1B" w:rsidRPr="00F93A1B" w:rsidRDefault="32B137BE" w:rsidP="00F93A1B">
            <w:r>
              <w:t>Realistic</w:t>
            </w:r>
          </w:p>
        </w:tc>
      </w:tr>
      <w:tr w:rsidR="00F93A1B" w:rsidRPr="00F93A1B" w14:paraId="1F1FF158" w14:textId="77777777" w:rsidTr="32B137BE">
        <w:trPr>
          <w:trHeight w:val="312"/>
          <w:jc w:val="center"/>
        </w:trPr>
        <w:tc>
          <w:tcPr>
            <w:tcW w:w="0" w:type="auto"/>
          </w:tcPr>
          <w:p w14:paraId="7180479B" w14:textId="77777777" w:rsidR="00F93A1B" w:rsidRPr="00F93A1B" w:rsidRDefault="32B137BE" w:rsidP="00F93A1B">
            <w:r>
              <w:t>Channel estimation</w:t>
            </w:r>
          </w:p>
        </w:tc>
        <w:tc>
          <w:tcPr>
            <w:tcW w:w="0" w:type="auto"/>
          </w:tcPr>
          <w:p w14:paraId="6147EB6F" w14:textId="77777777" w:rsidR="00F93A1B" w:rsidRPr="00F93A1B" w:rsidRDefault="32B137BE" w:rsidP="00F93A1B">
            <w:r>
              <w:t>Realistic</w:t>
            </w:r>
          </w:p>
        </w:tc>
      </w:tr>
      <w:tr w:rsidR="00F93A1B" w:rsidRPr="00F93A1B" w14:paraId="40E00F71" w14:textId="77777777" w:rsidTr="32B137BE">
        <w:trPr>
          <w:trHeight w:val="351"/>
          <w:jc w:val="center"/>
        </w:trPr>
        <w:tc>
          <w:tcPr>
            <w:tcW w:w="0" w:type="auto"/>
          </w:tcPr>
          <w:p w14:paraId="277A85A7" w14:textId="77777777" w:rsidR="00F93A1B" w:rsidRPr="00F93A1B" w:rsidRDefault="32B137BE" w:rsidP="00F93A1B">
            <w:r>
              <w:t>Evaluation Metric</w:t>
            </w:r>
          </w:p>
        </w:tc>
        <w:tc>
          <w:tcPr>
            <w:tcW w:w="0" w:type="auto"/>
          </w:tcPr>
          <w:p w14:paraId="2266127D" w14:textId="77777777" w:rsidR="00F93A1B" w:rsidRPr="00F93A1B" w:rsidRDefault="32B137BE" w:rsidP="00F93A1B">
            <w:r>
              <w:t xml:space="preserve">Throughput and CSI feedback overhead as baseline metrics. </w:t>
            </w:r>
          </w:p>
        </w:tc>
      </w:tr>
      <w:tr w:rsidR="00F93A1B" w:rsidRPr="00F93A1B" w14:paraId="3CD1BD38" w14:textId="77777777" w:rsidTr="32B137BE">
        <w:trPr>
          <w:trHeight w:val="492"/>
          <w:jc w:val="center"/>
        </w:trPr>
        <w:tc>
          <w:tcPr>
            <w:tcW w:w="0" w:type="auto"/>
          </w:tcPr>
          <w:p w14:paraId="6EBD2735" w14:textId="77777777" w:rsidR="00F93A1B" w:rsidRPr="00F93A1B" w:rsidDel="00782F1D" w:rsidRDefault="32B137BE" w:rsidP="00F93A1B">
            <w:r>
              <w:t>Baseline for performance evaluation</w:t>
            </w:r>
          </w:p>
        </w:tc>
        <w:tc>
          <w:tcPr>
            <w:tcW w:w="0" w:type="auto"/>
          </w:tcPr>
          <w:p w14:paraId="69960F31" w14:textId="77777777" w:rsidR="00F93A1B" w:rsidRPr="00F93A1B" w:rsidRDefault="32B137BE" w:rsidP="00F93A1B">
            <w:pPr>
              <w:rPr>
                <w:bCs/>
              </w:rPr>
            </w:pPr>
            <w:r>
              <w:t xml:space="preserve">Rel-16 PS </w:t>
            </w:r>
            <w:proofErr w:type="spellStart"/>
            <w:r>
              <w:t>eTypeII</w:t>
            </w:r>
            <w:proofErr w:type="spellEnd"/>
            <w:r>
              <w:t xml:space="preserve"> Codebook with CSI-RS beamforming based on the angle information from SRS according to partial reciprocity.</w:t>
            </w:r>
          </w:p>
        </w:tc>
      </w:tr>
      <w:tr w:rsidR="00F93A1B" w:rsidRPr="00F93A1B" w14:paraId="5DDE6ECB" w14:textId="77777777" w:rsidTr="32B137BE">
        <w:trPr>
          <w:trHeight w:val="1201"/>
          <w:jc w:val="center"/>
        </w:trPr>
        <w:tc>
          <w:tcPr>
            <w:tcW w:w="0" w:type="auto"/>
          </w:tcPr>
          <w:p w14:paraId="5554CED5" w14:textId="77777777" w:rsidR="00F93A1B" w:rsidRPr="00F93A1B" w:rsidRDefault="32B137BE" w:rsidP="00F93A1B">
            <w:r>
              <w:t>SRS modeling for UL channel estimation</w:t>
            </w:r>
          </w:p>
        </w:tc>
        <w:tc>
          <w:tcPr>
            <w:tcW w:w="0" w:type="auto"/>
          </w:tcPr>
          <w:p w14:paraId="318F91C7" w14:textId="77777777" w:rsidR="00F93A1B" w:rsidRPr="00F93A1B" w:rsidRDefault="32B137BE" w:rsidP="00F93A1B">
            <w:pPr>
              <w:rPr>
                <w:bCs/>
                <w:iCs/>
              </w:rPr>
            </w:pPr>
            <w:r>
              <w:t>SRS periodicity with 5ms</w:t>
            </w:r>
          </w:p>
          <w:p w14:paraId="6BD8554F" w14:textId="77777777" w:rsidR="00F93A1B" w:rsidRPr="00F93A1B" w:rsidRDefault="32B137BE" w:rsidP="00F93A1B">
            <w:pPr>
              <w:rPr>
                <w:bCs/>
                <w:iCs/>
              </w:rPr>
            </w:pPr>
            <w:r>
              <w:t xml:space="preserve">SRS error modeling in Table A.1-2 in 36.897. </w:t>
            </w:r>
          </w:p>
          <w:p w14:paraId="654DA59E" w14:textId="77777777" w:rsidR="00F93A1B" w:rsidRPr="00F93A1B" w:rsidRDefault="32B137BE" w:rsidP="32B137BE">
            <w:pPr>
              <w:numPr>
                <w:ilvl w:val="0"/>
                <w:numId w:val="16"/>
              </w:numPr>
            </w:pPr>
            <w:r>
              <w:t>Use coupling loss instead of path loss.</w:t>
            </w:r>
          </w:p>
          <w:p w14:paraId="6ED78A38" w14:textId="77777777" w:rsidR="00F93A1B" w:rsidRPr="00F93A1B" w:rsidRDefault="32B137BE" w:rsidP="32B137BE">
            <w:pPr>
              <w:numPr>
                <w:ilvl w:val="0"/>
                <w:numId w:val="16"/>
              </w:numPr>
            </w:pPr>
            <w:r>
              <w:t>Delta = 9dB</w:t>
            </w:r>
          </w:p>
        </w:tc>
      </w:tr>
    </w:tbl>
    <w:p w14:paraId="394D43AE" w14:textId="77777777" w:rsidR="00997977" w:rsidRDefault="00997977" w:rsidP="00997977"/>
    <w:p w14:paraId="642A2D32" w14:textId="77777777" w:rsidR="00997977" w:rsidRPr="00196E2C" w:rsidRDefault="32B137BE" w:rsidP="00997977">
      <w:pPr>
        <w:pStyle w:val="table"/>
      </w:pPr>
      <w:r>
        <w:t>LLS assumption for HST-SFN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855"/>
      </w:tblGrid>
      <w:tr w:rsidR="00997977" w:rsidRPr="000C3EF1" w14:paraId="14F62A03" w14:textId="77777777" w:rsidTr="32B137BE">
        <w:trPr>
          <w:trHeight w:val="461"/>
          <w:jc w:val="center"/>
        </w:trPr>
        <w:tc>
          <w:tcPr>
            <w:tcW w:w="1769" w:type="pct"/>
            <w:shd w:val="clear" w:color="auto" w:fill="00B0F0"/>
            <w:vAlign w:val="center"/>
          </w:tcPr>
          <w:p w14:paraId="4114BFD7" w14:textId="77777777" w:rsidR="00997977" w:rsidRPr="00F13803" w:rsidRDefault="32B137BE" w:rsidP="32B137BE">
            <w:pPr>
              <w:contextualSpacing/>
              <w:rPr>
                <w:b/>
                <w:bCs/>
              </w:rPr>
            </w:pPr>
            <w:r w:rsidRPr="32B137BE">
              <w:rPr>
                <w:b/>
                <w:bCs/>
              </w:rPr>
              <w:t>Parameter</w:t>
            </w:r>
          </w:p>
        </w:tc>
        <w:tc>
          <w:tcPr>
            <w:tcW w:w="3231" w:type="pct"/>
            <w:shd w:val="clear" w:color="auto" w:fill="00B0F0"/>
            <w:vAlign w:val="center"/>
          </w:tcPr>
          <w:p w14:paraId="54106B6D" w14:textId="77777777" w:rsidR="00997977" w:rsidRPr="00F13803" w:rsidRDefault="32B137BE" w:rsidP="32B137BE">
            <w:pPr>
              <w:contextualSpacing/>
              <w:rPr>
                <w:b/>
                <w:bCs/>
              </w:rPr>
            </w:pPr>
            <w:r w:rsidRPr="32B137BE">
              <w:rPr>
                <w:b/>
                <w:bCs/>
              </w:rPr>
              <w:t>Value</w:t>
            </w:r>
          </w:p>
        </w:tc>
      </w:tr>
      <w:tr w:rsidR="00997977" w:rsidRPr="000C3EF1" w14:paraId="5E464E67" w14:textId="77777777" w:rsidTr="32B137BE">
        <w:trPr>
          <w:trHeight w:val="425"/>
          <w:jc w:val="center"/>
        </w:trPr>
        <w:tc>
          <w:tcPr>
            <w:tcW w:w="1769" w:type="pct"/>
            <w:shd w:val="clear" w:color="auto" w:fill="auto"/>
            <w:vAlign w:val="center"/>
          </w:tcPr>
          <w:p w14:paraId="42B680C5" w14:textId="77777777" w:rsidR="00997977" w:rsidRPr="0016716A" w:rsidRDefault="32B137BE" w:rsidP="32B137BE">
            <w:pPr>
              <w:spacing w:after="0" w:line="276" w:lineRule="auto"/>
              <w:jc w:val="left"/>
              <w:rPr>
                <w:color w:val="000000" w:themeColor="text1"/>
              </w:rPr>
            </w:pPr>
            <w:r>
              <w:t>Duplexing</w:t>
            </w:r>
          </w:p>
        </w:tc>
        <w:tc>
          <w:tcPr>
            <w:tcW w:w="3231" w:type="pct"/>
            <w:shd w:val="clear" w:color="auto" w:fill="auto"/>
            <w:vAlign w:val="center"/>
          </w:tcPr>
          <w:p w14:paraId="6E76CA93" w14:textId="77777777" w:rsidR="00997977" w:rsidRPr="00D1718F" w:rsidRDefault="00997977" w:rsidP="32B137BE">
            <w:pPr>
              <w:spacing w:after="0" w:line="276" w:lineRule="auto"/>
              <w:rPr>
                <w:color w:val="000000" w:themeColor="text1"/>
              </w:rPr>
            </w:pPr>
            <w:r w:rsidRPr="32B137BE">
              <w:rPr>
                <w:rFonts w:eastAsiaTheme="minorEastAsia"/>
                <w:color w:val="000000" w:themeColor="text1"/>
                <w:kern w:val="24"/>
                <w:lang w:eastAsia="zh-CN"/>
              </w:rPr>
              <w:t>TDD</w:t>
            </w:r>
          </w:p>
        </w:tc>
      </w:tr>
      <w:tr w:rsidR="00997977" w:rsidRPr="000C3EF1" w14:paraId="5199AA06" w14:textId="77777777" w:rsidTr="32B137BE">
        <w:trPr>
          <w:trHeight w:val="425"/>
          <w:jc w:val="center"/>
        </w:trPr>
        <w:tc>
          <w:tcPr>
            <w:tcW w:w="1769" w:type="pct"/>
            <w:shd w:val="clear" w:color="auto" w:fill="auto"/>
            <w:vAlign w:val="center"/>
          </w:tcPr>
          <w:p w14:paraId="4A3ABFED" w14:textId="77777777" w:rsidR="00997977" w:rsidRPr="0016716A" w:rsidRDefault="32B137BE" w:rsidP="32B137BE">
            <w:pPr>
              <w:spacing w:after="0" w:line="276" w:lineRule="auto"/>
              <w:jc w:val="left"/>
              <w:rPr>
                <w:lang w:eastAsia="zh-CN"/>
              </w:rPr>
            </w:pPr>
            <w:r w:rsidRPr="32B137BE">
              <w:rPr>
                <w:color w:val="000000" w:themeColor="text1"/>
              </w:rPr>
              <w:t>Carrier frequency</w:t>
            </w:r>
          </w:p>
        </w:tc>
        <w:tc>
          <w:tcPr>
            <w:tcW w:w="3231" w:type="pct"/>
            <w:shd w:val="clear" w:color="auto" w:fill="auto"/>
            <w:vAlign w:val="center"/>
          </w:tcPr>
          <w:p w14:paraId="4AE1C043" w14:textId="77777777" w:rsidR="00997977" w:rsidRPr="00AF5974" w:rsidRDefault="00997977" w:rsidP="32B137BE">
            <w:pPr>
              <w:spacing w:after="0" w:line="276" w:lineRule="auto"/>
              <w:rPr>
                <w:rFonts w:eastAsiaTheme="minorEastAsia"/>
                <w:lang w:eastAsia="zh-CN"/>
              </w:rPr>
            </w:pPr>
            <w:r w:rsidRPr="32B137BE">
              <w:rPr>
                <w:color w:val="000000" w:themeColor="text1"/>
                <w:kern w:val="24"/>
              </w:rPr>
              <w:t>3.5GHz</w:t>
            </w:r>
          </w:p>
        </w:tc>
      </w:tr>
      <w:tr w:rsidR="00997977" w:rsidRPr="000C3EF1" w14:paraId="719BD050" w14:textId="77777777" w:rsidTr="32B137BE">
        <w:trPr>
          <w:trHeight w:val="413"/>
          <w:jc w:val="center"/>
        </w:trPr>
        <w:tc>
          <w:tcPr>
            <w:tcW w:w="1769" w:type="pct"/>
            <w:vAlign w:val="center"/>
          </w:tcPr>
          <w:p w14:paraId="0F1C804C"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S</w:t>
            </w:r>
            <w:r w:rsidRPr="32B137BE">
              <w:rPr>
                <w:rFonts w:eastAsiaTheme="minorEastAsia"/>
                <w:color w:val="000000" w:themeColor="text1"/>
                <w:kern w:val="24"/>
                <w:lang w:eastAsia="zh-CN"/>
              </w:rPr>
              <w:t>ub</w:t>
            </w:r>
            <w:r w:rsidRPr="32B137BE">
              <w:rPr>
                <w:color w:val="000000" w:themeColor="text1"/>
                <w:kern w:val="24"/>
              </w:rPr>
              <w:t xml:space="preserve">carrier spacing </w:t>
            </w:r>
          </w:p>
        </w:tc>
        <w:tc>
          <w:tcPr>
            <w:tcW w:w="3231" w:type="pct"/>
            <w:vAlign w:val="center"/>
          </w:tcPr>
          <w:p w14:paraId="5372AE76"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30kHz</w:t>
            </w:r>
          </w:p>
        </w:tc>
      </w:tr>
      <w:tr w:rsidR="00997977" w:rsidRPr="000C3EF1" w14:paraId="6D74DCA8" w14:textId="77777777" w:rsidTr="32B137BE">
        <w:trPr>
          <w:trHeight w:val="416"/>
          <w:jc w:val="center"/>
        </w:trPr>
        <w:tc>
          <w:tcPr>
            <w:tcW w:w="1769" w:type="pct"/>
            <w:vAlign w:val="center"/>
          </w:tcPr>
          <w:p w14:paraId="0193790A" w14:textId="77777777" w:rsidR="00997977" w:rsidRPr="003C55F6"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lastRenderedPageBreak/>
              <w:t>Propagation condition</w:t>
            </w:r>
          </w:p>
        </w:tc>
        <w:tc>
          <w:tcPr>
            <w:tcW w:w="3231" w:type="pct"/>
            <w:vAlign w:val="center"/>
          </w:tcPr>
          <w:p w14:paraId="11971E5F" w14:textId="77777777" w:rsidR="00997977" w:rsidRPr="003C55F6" w:rsidRDefault="00997977" w:rsidP="00EC56C2">
            <w:pPr>
              <w:tabs>
                <w:tab w:val="left" w:pos="0"/>
                <w:tab w:val="left" w:pos="540"/>
              </w:tabs>
              <w:spacing w:after="0"/>
              <w:contextualSpacing/>
              <w:rPr>
                <w:rFonts w:eastAsiaTheme="minorEastAsia"/>
                <w:szCs w:val="20"/>
                <w:lang w:eastAsia="zh-CN"/>
              </w:rPr>
            </w:pPr>
            <w:r w:rsidRPr="003C55F6">
              <w:rPr>
                <w:rFonts w:cs="Times"/>
                <w:bCs/>
                <w:lang w:val="sv-SE"/>
              </w:rPr>
              <w:t>CDL based extension</w:t>
            </w:r>
            <w:r>
              <w:rPr>
                <w:rFonts w:cs="Times"/>
                <w:bCs/>
                <w:lang w:val="sv-SE"/>
              </w:rPr>
              <w:t xml:space="preserve"> channel model</w:t>
            </w:r>
          </w:p>
        </w:tc>
      </w:tr>
      <w:tr w:rsidR="00997977" w:rsidRPr="000C3EF1" w14:paraId="40EEC19C" w14:textId="77777777" w:rsidTr="32B137BE">
        <w:trPr>
          <w:trHeight w:val="401"/>
          <w:jc w:val="center"/>
        </w:trPr>
        <w:tc>
          <w:tcPr>
            <w:tcW w:w="1769" w:type="pct"/>
            <w:vAlign w:val="center"/>
          </w:tcPr>
          <w:p w14:paraId="3741FC93"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TRP deployment</w:t>
            </w:r>
          </w:p>
        </w:tc>
        <w:tc>
          <w:tcPr>
            <w:tcW w:w="3231" w:type="pct"/>
            <w:vAlign w:val="center"/>
          </w:tcPr>
          <w:p w14:paraId="7983660C" w14:textId="77777777" w:rsidR="00997977" w:rsidRPr="00197706" w:rsidRDefault="00997977" w:rsidP="32B137BE">
            <w:pPr>
              <w:tabs>
                <w:tab w:val="left" w:pos="0"/>
                <w:tab w:val="left" w:pos="540"/>
              </w:tabs>
              <w:spacing w:after="0"/>
              <w:contextualSpacing/>
              <w:rPr>
                <w:color w:val="000000" w:themeColor="text1"/>
              </w:rPr>
            </w:pPr>
            <w:r w:rsidRPr="32B137BE">
              <w:rPr>
                <w:color w:val="000000" w:themeColor="text1"/>
                <w:kern w:val="24"/>
              </w:rPr>
              <w:t xml:space="preserve">Ds=700m, </w:t>
            </w:r>
            <w:proofErr w:type="spellStart"/>
            <w:r w:rsidRPr="32B137BE">
              <w:rPr>
                <w:color w:val="000000" w:themeColor="text1"/>
                <w:kern w:val="24"/>
              </w:rPr>
              <w:t>Dmin</w:t>
            </w:r>
            <w:proofErr w:type="spellEnd"/>
            <w:r w:rsidRPr="32B137BE">
              <w:rPr>
                <w:color w:val="000000" w:themeColor="text1"/>
                <w:kern w:val="24"/>
              </w:rPr>
              <w:t>=150m, TRP height=35m, UE height=1.5m</w:t>
            </w:r>
          </w:p>
        </w:tc>
      </w:tr>
      <w:tr w:rsidR="00997977" w:rsidRPr="000C3EF1" w14:paraId="2C9080AD" w14:textId="77777777" w:rsidTr="32B137BE">
        <w:trPr>
          <w:trHeight w:val="365"/>
          <w:jc w:val="center"/>
        </w:trPr>
        <w:tc>
          <w:tcPr>
            <w:tcW w:w="1769" w:type="pct"/>
            <w:vAlign w:val="center"/>
          </w:tcPr>
          <w:p w14:paraId="22866334" w14:textId="77777777" w:rsidR="00997977" w:rsidRPr="007D3EB8" w:rsidRDefault="00997977" w:rsidP="32B137BE">
            <w:pPr>
              <w:tabs>
                <w:tab w:val="left" w:pos="0"/>
                <w:tab w:val="left" w:pos="540"/>
              </w:tabs>
              <w:spacing w:after="0"/>
              <w:contextualSpacing/>
              <w:jc w:val="left"/>
              <w:rPr>
                <w:rFonts w:eastAsiaTheme="minorEastAsia"/>
                <w:color w:val="000000" w:themeColor="text1"/>
                <w:lang w:eastAsia="zh-CN"/>
              </w:rPr>
            </w:pPr>
            <w:r w:rsidRPr="32B137BE">
              <w:rPr>
                <w:rFonts w:eastAsiaTheme="minorEastAsia"/>
                <w:color w:val="000000" w:themeColor="text1"/>
                <w:kern w:val="24"/>
                <w:lang w:eastAsia="zh-CN"/>
              </w:rPr>
              <w:t>gNB antenna port configuration</w:t>
            </w:r>
          </w:p>
        </w:tc>
        <w:tc>
          <w:tcPr>
            <w:tcW w:w="3231" w:type="pct"/>
            <w:vAlign w:val="center"/>
          </w:tcPr>
          <w:p w14:paraId="18987A17" w14:textId="77777777" w:rsidR="00997977" w:rsidRPr="000914E4" w:rsidRDefault="00997977" w:rsidP="32B137BE">
            <w:pPr>
              <w:tabs>
                <w:tab w:val="left" w:pos="0"/>
                <w:tab w:val="left" w:pos="540"/>
              </w:tabs>
              <w:spacing w:after="0"/>
              <w:contextualSpacing/>
              <w:rPr>
                <w:rFonts w:eastAsiaTheme="minorEastAsia"/>
                <w:color w:val="000000" w:themeColor="text1"/>
                <w:lang w:eastAsia="zh-CN"/>
              </w:rPr>
            </w:pPr>
            <w:r w:rsidRPr="32B137BE">
              <w:rPr>
                <w:rFonts w:eastAsiaTheme="minorEastAsia"/>
                <w:color w:val="000000" w:themeColor="text1"/>
                <w:kern w:val="24"/>
                <w:lang w:eastAsia="zh-CN"/>
              </w:rPr>
              <w:t>8 ports</w:t>
            </w:r>
          </w:p>
        </w:tc>
      </w:tr>
      <w:tr w:rsidR="00997977" w:rsidRPr="000C3EF1" w14:paraId="5859F2B0" w14:textId="77777777" w:rsidTr="32B137BE">
        <w:trPr>
          <w:trHeight w:val="365"/>
          <w:jc w:val="center"/>
        </w:trPr>
        <w:tc>
          <w:tcPr>
            <w:tcW w:w="1769" w:type="pct"/>
            <w:vAlign w:val="center"/>
          </w:tcPr>
          <w:p w14:paraId="3EA528CA" w14:textId="77777777" w:rsidR="00997977" w:rsidRDefault="00997977" w:rsidP="32B137BE">
            <w:pPr>
              <w:tabs>
                <w:tab w:val="left" w:pos="0"/>
                <w:tab w:val="left" w:pos="540"/>
              </w:tabs>
              <w:spacing w:after="0"/>
              <w:contextualSpacing/>
              <w:jc w:val="left"/>
              <w:rPr>
                <w:rFonts w:eastAsiaTheme="minorEastAsia"/>
                <w:color w:val="000000" w:themeColor="text1"/>
                <w:lang w:eastAsia="zh-CN"/>
              </w:rPr>
            </w:pPr>
            <w:r w:rsidRPr="32B137BE">
              <w:rPr>
                <w:rFonts w:eastAsiaTheme="minorEastAsia"/>
                <w:color w:val="000000" w:themeColor="text1"/>
                <w:kern w:val="24"/>
                <w:lang w:eastAsia="zh-CN"/>
              </w:rPr>
              <w:t>UE antenna port configuration</w:t>
            </w:r>
          </w:p>
        </w:tc>
        <w:tc>
          <w:tcPr>
            <w:tcW w:w="3231" w:type="pct"/>
            <w:vAlign w:val="center"/>
          </w:tcPr>
          <w:p w14:paraId="611AB335" w14:textId="77777777" w:rsidR="00997977" w:rsidRPr="000914E4" w:rsidRDefault="00997977" w:rsidP="32B137BE">
            <w:pPr>
              <w:tabs>
                <w:tab w:val="left" w:pos="0"/>
                <w:tab w:val="left" w:pos="540"/>
              </w:tabs>
              <w:spacing w:after="0"/>
              <w:contextualSpacing/>
              <w:rPr>
                <w:rFonts w:eastAsiaTheme="minorEastAsia"/>
                <w:color w:val="000000" w:themeColor="text1"/>
                <w:lang w:eastAsia="zh-CN"/>
              </w:rPr>
            </w:pPr>
            <w:r w:rsidRPr="32B137BE">
              <w:rPr>
                <w:rFonts w:eastAsiaTheme="minorEastAsia"/>
                <w:color w:val="000000" w:themeColor="text1"/>
                <w:kern w:val="24"/>
                <w:lang w:eastAsia="zh-CN"/>
              </w:rPr>
              <w:t>4 ports</w:t>
            </w:r>
          </w:p>
        </w:tc>
      </w:tr>
      <w:tr w:rsidR="00997977" w:rsidRPr="000C3EF1" w14:paraId="20855E46" w14:textId="77777777" w:rsidTr="32B137BE">
        <w:trPr>
          <w:trHeight w:val="365"/>
          <w:jc w:val="center"/>
        </w:trPr>
        <w:tc>
          <w:tcPr>
            <w:tcW w:w="1769" w:type="pct"/>
            <w:vAlign w:val="center"/>
          </w:tcPr>
          <w:p w14:paraId="0DC01C23" w14:textId="77777777" w:rsidR="00997977" w:rsidRDefault="32B137BE" w:rsidP="32B137BE">
            <w:pPr>
              <w:tabs>
                <w:tab w:val="left" w:pos="0"/>
                <w:tab w:val="left" w:pos="540"/>
              </w:tabs>
              <w:spacing w:after="0"/>
              <w:contextualSpacing/>
              <w:jc w:val="left"/>
              <w:rPr>
                <w:rFonts w:eastAsiaTheme="minorEastAsia"/>
                <w:color w:val="000000" w:themeColor="text1"/>
                <w:lang w:eastAsia="zh-CN"/>
              </w:rPr>
            </w:pPr>
            <w:r w:rsidRPr="32B137BE">
              <w:rPr>
                <w:lang w:eastAsia="zh-CN"/>
              </w:rPr>
              <w:t>Digital precoding method</w:t>
            </w:r>
          </w:p>
        </w:tc>
        <w:tc>
          <w:tcPr>
            <w:tcW w:w="3231" w:type="pct"/>
            <w:vAlign w:val="center"/>
          </w:tcPr>
          <w:p w14:paraId="1E042829" w14:textId="77777777" w:rsidR="00997977" w:rsidRPr="007A0895" w:rsidRDefault="32B137BE" w:rsidP="32B137BE">
            <w:pPr>
              <w:tabs>
                <w:tab w:val="left" w:pos="0"/>
                <w:tab w:val="left" w:pos="540"/>
              </w:tabs>
              <w:spacing w:after="0"/>
              <w:contextualSpacing/>
              <w:rPr>
                <w:rFonts w:eastAsiaTheme="minorEastAsia"/>
                <w:color w:val="000000" w:themeColor="text1"/>
                <w:lang w:eastAsia="zh-CN"/>
              </w:rPr>
            </w:pPr>
            <w:r w:rsidRPr="32B137BE">
              <w:rPr>
                <w:lang w:eastAsia="zh-CN"/>
              </w:rPr>
              <w:t>Type I codebook</w:t>
            </w:r>
          </w:p>
        </w:tc>
      </w:tr>
      <w:tr w:rsidR="00997977" w:rsidRPr="000C3EF1" w14:paraId="32068FC8" w14:textId="77777777" w:rsidTr="32B137BE">
        <w:trPr>
          <w:trHeight w:val="375"/>
          <w:jc w:val="center"/>
        </w:trPr>
        <w:tc>
          <w:tcPr>
            <w:tcW w:w="1769" w:type="pct"/>
            <w:vAlign w:val="center"/>
          </w:tcPr>
          <w:p w14:paraId="377E71CE"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TRS periodicity</w:t>
            </w:r>
          </w:p>
        </w:tc>
        <w:tc>
          <w:tcPr>
            <w:tcW w:w="3231" w:type="pct"/>
            <w:vAlign w:val="center"/>
          </w:tcPr>
          <w:p w14:paraId="08E0C587"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10ms, 2 slot TRS</w:t>
            </w:r>
          </w:p>
        </w:tc>
      </w:tr>
      <w:tr w:rsidR="00997977" w:rsidRPr="000C3EF1" w14:paraId="063C9D34" w14:textId="77777777" w:rsidTr="32B137BE">
        <w:trPr>
          <w:trHeight w:val="375"/>
          <w:jc w:val="center"/>
        </w:trPr>
        <w:tc>
          <w:tcPr>
            <w:tcW w:w="1769" w:type="pct"/>
            <w:vAlign w:val="center"/>
          </w:tcPr>
          <w:p w14:paraId="40C6A6ED"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DMRS type</w:t>
            </w:r>
          </w:p>
        </w:tc>
        <w:tc>
          <w:tcPr>
            <w:tcW w:w="3231" w:type="pct"/>
            <w:vAlign w:val="center"/>
          </w:tcPr>
          <w:p w14:paraId="1FFE9F93"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Type 1</w:t>
            </w:r>
          </w:p>
        </w:tc>
      </w:tr>
      <w:tr w:rsidR="00997977" w:rsidRPr="000C3EF1" w14:paraId="66C16DC0" w14:textId="77777777" w:rsidTr="32B137BE">
        <w:trPr>
          <w:trHeight w:val="415"/>
          <w:jc w:val="center"/>
        </w:trPr>
        <w:tc>
          <w:tcPr>
            <w:tcW w:w="1769" w:type="pct"/>
            <w:vAlign w:val="center"/>
          </w:tcPr>
          <w:p w14:paraId="5E677C5A"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Number of DMRS symbols</w:t>
            </w:r>
          </w:p>
        </w:tc>
        <w:tc>
          <w:tcPr>
            <w:tcW w:w="3231" w:type="pct"/>
            <w:vAlign w:val="center"/>
          </w:tcPr>
          <w:p w14:paraId="431A65D5"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1+1+1</w:t>
            </w:r>
          </w:p>
        </w:tc>
      </w:tr>
      <w:tr w:rsidR="00997977" w:rsidRPr="000C3EF1" w14:paraId="17C8E3C9" w14:textId="77777777" w:rsidTr="32B137BE">
        <w:trPr>
          <w:trHeight w:val="407"/>
          <w:jc w:val="center"/>
        </w:trPr>
        <w:tc>
          <w:tcPr>
            <w:tcW w:w="1769" w:type="pct"/>
            <w:vAlign w:val="center"/>
          </w:tcPr>
          <w:p w14:paraId="259C42A2"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PDSCH mapping</w:t>
            </w:r>
          </w:p>
        </w:tc>
        <w:tc>
          <w:tcPr>
            <w:tcW w:w="3231" w:type="pct"/>
            <w:vAlign w:val="center"/>
          </w:tcPr>
          <w:p w14:paraId="76B4F932"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Type A, Starting symbol 2, Duration 12</w:t>
            </w:r>
          </w:p>
        </w:tc>
      </w:tr>
      <w:tr w:rsidR="00997977" w:rsidRPr="000C3EF1" w14:paraId="09FAAC28" w14:textId="77777777" w:rsidTr="32B137BE">
        <w:trPr>
          <w:trHeight w:val="413"/>
          <w:jc w:val="center"/>
        </w:trPr>
        <w:tc>
          <w:tcPr>
            <w:tcW w:w="1769" w:type="pct"/>
            <w:vAlign w:val="center"/>
          </w:tcPr>
          <w:p w14:paraId="10D749CC"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Bandwidth</w:t>
            </w:r>
          </w:p>
        </w:tc>
        <w:tc>
          <w:tcPr>
            <w:tcW w:w="3231" w:type="pct"/>
            <w:vAlign w:val="center"/>
          </w:tcPr>
          <w:p w14:paraId="2E36DE4B"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10RB</w:t>
            </w:r>
          </w:p>
        </w:tc>
      </w:tr>
      <w:tr w:rsidR="00997977" w:rsidRPr="000C3EF1" w14:paraId="638F4F47" w14:textId="77777777" w:rsidTr="32B137BE">
        <w:trPr>
          <w:trHeight w:val="385"/>
          <w:jc w:val="center"/>
        </w:trPr>
        <w:tc>
          <w:tcPr>
            <w:tcW w:w="1769" w:type="pct"/>
            <w:vAlign w:val="center"/>
          </w:tcPr>
          <w:p w14:paraId="70AB23E4"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MCS</w:t>
            </w:r>
          </w:p>
        </w:tc>
        <w:tc>
          <w:tcPr>
            <w:tcW w:w="3231" w:type="pct"/>
            <w:vAlign w:val="center"/>
          </w:tcPr>
          <w:p w14:paraId="708CC5DB"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MCS adaptation</w:t>
            </w:r>
          </w:p>
        </w:tc>
      </w:tr>
      <w:tr w:rsidR="00997977" w:rsidRPr="000C3EF1" w14:paraId="6CA07694" w14:textId="77777777" w:rsidTr="32B137BE">
        <w:trPr>
          <w:trHeight w:val="383"/>
          <w:jc w:val="center"/>
        </w:trPr>
        <w:tc>
          <w:tcPr>
            <w:tcW w:w="1769" w:type="pct"/>
            <w:vAlign w:val="center"/>
          </w:tcPr>
          <w:p w14:paraId="0BE14637" w14:textId="77777777" w:rsidR="00997977" w:rsidRPr="0016716A" w:rsidRDefault="00997977" w:rsidP="32B137BE">
            <w:pPr>
              <w:tabs>
                <w:tab w:val="left" w:pos="0"/>
                <w:tab w:val="left" w:pos="540"/>
              </w:tabs>
              <w:spacing w:after="0"/>
              <w:contextualSpacing/>
              <w:jc w:val="left"/>
              <w:rPr>
                <w:rFonts w:eastAsiaTheme="minorEastAsia"/>
                <w:color w:val="000000" w:themeColor="text1"/>
                <w:lang w:eastAsia="zh-CN"/>
              </w:rPr>
            </w:pPr>
            <w:r w:rsidRPr="32B137BE">
              <w:rPr>
                <w:color w:val="000000" w:themeColor="text1"/>
                <w:kern w:val="24"/>
              </w:rPr>
              <w:t>Rank</w:t>
            </w:r>
          </w:p>
        </w:tc>
        <w:tc>
          <w:tcPr>
            <w:tcW w:w="3231" w:type="pct"/>
            <w:vAlign w:val="center"/>
          </w:tcPr>
          <w:p w14:paraId="5C4F6347" w14:textId="77777777" w:rsidR="00997977" w:rsidRPr="0016716A" w:rsidRDefault="00997977" w:rsidP="32B137BE">
            <w:pPr>
              <w:tabs>
                <w:tab w:val="left" w:pos="0"/>
                <w:tab w:val="left" w:pos="540"/>
              </w:tabs>
              <w:spacing w:after="0"/>
              <w:contextualSpacing/>
              <w:rPr>
                <w:rFonts w:eastAsiaTheme="minorEastAsia"/>
                <w:color w:val="000000" w:themeColor="text1"/>
                <w:lang w:eastAsia="zh-CN"/>
              </w:rPr>
            </w:pPr>
            <w:r w:rsidRPr="32B137BE">
              <w:rPr>
                <w:color w:val="000000" w:themeColor="text1"/>
                <w:kern w:val="24"/>
              </w:rPr>
              <w:t>1</w:t>
            </w:r>
          </w:p>
        </w:tc>
      </w:tr>
      <w:tr w:rsidR="00997977" w:rsidRPr="000C3EF1" w14:paraId="5FB43809" w14:textId="77777777" w:rsidTr="32B137BE">
        <w:trPr>
          <w:trHeight w:val="417"/>
          <w:jc w:val="center"/>
        </w:trPr>
        <w:tc>
          <w:tcPr>
            <w:tcW w:w="1769" w:type="pct"/>
            <w:vAlign w:val="center"/>
          </w:tcPr>
          <w:p w14:paraId="62F1F929" w14:textId="77777777" w:rsidR="00997977" w:rsidRPr="0016716A" w:rsidRDefault="00997977" w:rsidP="32B137BE">
            <w:pPr>
              <w:tabs>
                <w:tab w:val="left" w:pos="0"/>
                <w:tab w:val="left" w:pos="540"/>
              </w:tabs>
              <w:spacing w:after="0"/>
              <w:contextualSpacing/>
              <w:jc w:val="left"/>
              <w:rPr>
                <w:rFonts w:eastAsiaTheme="minorEastAsia"/>
                <w:color w:val="000000" w:themeColor="text1"/>
                <w:lang w:eastAsia="zh-CN"/>
              </w:rPr>
            </w:pPr>
            <w:r w:rsidRPr="32B137BE">
              <w:rPr>
                <w:color w:val="000000" w:themeColor="text1"/>
                <w:kern w:val="24"/>
              </w:rPr>
              <w:t>UE speed</w:t>
            </w:r>
          </w:p>
        </w:tc>
        <w:tc>
          <w:tcPr>
            <w:tcW w:w="3231" w:type="pct"/>
            <w:vAlign w:val="center"/>
          </w:tcPr>
          <w:p w14:paraId="77F07B39" w14:textId="77777777" w:rsidR="00997977" w:rsidRPr="0016716A" w:rsidRDefault="00997977" w:rsidP="32B137BE">
            <w:pPr>
              <w:tabs>
                <w:tab w:val="left" w:pos="0"/>
                <w:tab w:val="left" w:pos="540"/>
              </w:tabs>
              <w:spacing w:after="0"/>
              <w:contextualSpacing/>
              <w:rPr>
                <w:rFonts w:eastAsiaTheme="minorEastAsia"/>
                <w:color w:val="000000" w:themeColor="text1"/>
                <w:lang w:eastAsia="zh-CN"/>
              </w:rPr>
            </w:pPr>
            <w:r w:rsidRPr="32B137BE">
              <w:rPr>
                <w:color w:val="000000" w:themeColor="text1"/>
                <w:kern w:val="24"/>
              </w:rPr>
              <w:t>500km/h</w:t>
            </w:r>
          </w:p>
        </w:tc>
      </w:tr>
    </w:tbl>
    <w:p w14:paraId="1FD694B4" w14:textId="77777777" w:rsidR="00B8276B" w:rsidRDefault="00B8276B" w:rsidP="00B8276B"/>
    <w:p w14:paraId="1CBC420A" w14:textId="0395B862" w:rsidR="00997977" w:rsidRPr="005810F0" w:rsidRDefault="00997977" w:rsidP="00F93A1B">
      <w:pPr>
        <w:rPr>
          <w:rFonts w:eastAsiaTheme="minorEastAsia"/>
          <w:lang w:eastAsia="zh-CN"/>
        </w:rPr>
      </w:pPr>
    </w:p>
    <w:sectPr w:rsidR="00997977" w:rsidRPr="005810F0" w:rsidSect="009435B6">
      <w:headerReference w:type="default" r:id="rId43"/>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99462" w16cex:dateUtc="2020-10-20T08:52:00Z"/>
  <w16cex:commentExtensible w16cex:durableId="233996CF" w16cex:dateUtc="2020-10-20T09:03:00Z"/>
  <w16cex:commentExtensible w16cex:durableId="23399B25" w16cex:dateUtc="2020-10-20T09:21:00Z"/>
  <w16cex:commentExtensible w16cex:durableId="23399E63" w16cex:dateUtc="2020-10-20T09:35:00Z"/>
  <w16cex:commentExtensible w16cex:durableId="23399EEB" w16cex:dateUtc="2020-10-20T09:37:00Z"/>
  <w16cex:commentExtensible w16cex:durableId="23399F47" w16cex:dateUtc="2020-10-20T09:39:00Z"/>
  <w16cex:commentExtensible w16cex:durableId="23399F2E" w16cex:dateUtc="2020-10-20T09:38:00Z"/>
  <w16cex:commentExtensible w16cex:durableId="23399F92" w16cex:dateUtc="2020-10-20T09:40:00Z"/>
  <w16cex:commentExtensible w16cex:durableId="2339A1B8" w16cex:dateUtc="2020-10-20T09:49:00Z"/>
  <w16cex:commentExtensible w16cex:durableId="2339A148" w16cex:dateUtc="2020-10-20T09:47:00Z"/>
  <w16cex:commentExtensible w16cex:durableId="2339A194" w16cex:dateUtc="2020-10-20T09:49:00Z"/>
  <w16cex:commentExtensible w16cex:durableId="2339A1D4" w16cex:dateUtc="2020-10-2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71966" w14:textId="77777777" w:rsidR="001F225B" w:rsidRDefault="001F225B">
      <w:r>
        <w:separator/>
      </w:r>
    </w:p>
  </w:endnote>
  <w:endnote w:type="continuationSeparator" w:id="0">
    <w:p w14:paraId="317A0A27" w14:textId="77777777" w:rsidR="001F225B" w:rsidRDefault="001F225B">
      <w:r>
        <w:continuationSeparator/>
      </w:r>
    </w:p>
  </w:endnote>
  <w:endnote w:type="continuationNotice" w:id="1">
    <w:p w14:paraId="1AD477D0" w14:textId="77777777" w:rsidR="001F225B" w:rsidRDefault="001F2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B947C" w14:textId="77777777" w:rsidR="001F225B" w:rsidRDefault="001F225B">
      <w:r>
        <w:separator/>
      </w:r>
    </w:p>
  </w:footnote>
  <w:footnote w:type="continuationSeparator" w:id="0">
    <w:p w14:paraId="75F714C5" w14:textId="77777777" w:rsidR="001F225B" w:rsidRDefault="001F225B">
      <w:r>
        <w:continuationSeparator/>
      </w:r>
    </w:p>
  </w:footnote>
  <w:footnote w:type="continuationNotice" w:id="1">
    <w:p w14:paraId="3C711B0C" w14:textId="77777777" w:rsidR="001F225B" w:rsidRDefault="001F22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04213" w:rsidRDefault="00E0421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104D826"/>
    <w:lvl w:ilvl="0" w:tplc="D08E7EBC">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BD169EB0"/>
    <w:lvl w:ilvl="0" w:tplc="33802818">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2C6E9B"/>
    <w:multiLevelType w:val="hybridMultilevel"/>
    <w:tmpl w:val="9030EA40"/>
    <w:lvl w:ilvl="0" w:tplc="5B7E7F12">
      <w:start w:val="1"/>
      <w:numFmt w:val="decimal"/>
      <w:pStyle w:val="figure"/>
      <w:lvlText w:val="Figure %1"/>
      <w:lvlJc w:val="center"/>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656483"/>
    <w:multiLevelType w:val="hybridMultilevel"/>
    <w:tmpl w:val="861EB9D0"/>
    <w:lvl w:ilvl="0" w:tplc="07441122">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6107B19"/>
    <w:multiLevelType w:val="hybridMultilevel"/>
    <w:tmpl w:val="2E7A8B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1" w15:restartNumberingAfterBreak="0">
    <w:nsid w:val="58B302E4"/>
    <w:multiLevelType w:val="hybridMultilevel"/>
    <w:tmpl w:val="03C0309A"/>
    <w:lvl w:ilvl="0" w:tplc="8AA0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D43FEB"/>
    <w:multiLevelType w:val="hybridMultilevel"/>
    <w:tmpl w:val="90D838DE"/>
    <w:lvl w:ilvl="0" w:tplc="3D9AB59C">
      <w:start w:val="1"/>
      <w:numFmt w:val="decimal"/>
      <w:lvlText w:val="Figure %1"/>
      <w:lvlJc w:val="center"/>
      <w:pPr>
        <w:ind w:left="420" w:hanging="420"/>
      </w:pPr>
      <w:rPr>
        <w:rFonts w:ascii="Times New Roman" w:eastAsia="宋体"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23"/>
  </w:num>
  <w:num w:numId="3">
    <w:abstractNumId w:val="14"/>
  </w:num>
  <w:num w:numId="4">
    <w:abstractNumId w:val="18"/>
  </w:num>
  <w:num w:numId="5">
    <w:abstractNumId w:val="12"/>
  </w:num>
  <w:num w:numId="6">
    <w:abstractNumId w:val="11"/>
  </w:num>
  <w:num w:numId="7">
    <w:abstractNumId w:val="17"/>
  </w:num>
  <w:num w:numId="8">
    <w:abstractNumId w:val="10"/>
  </w:num>
  <w:num w:numId="9">
    <w:abstractNumId w:val="3"/>
  </w:num>
  <w:num w:numId="10">
    <w:abstractNumId w:val="6"/>
  </w:num>
  <w:num w:numId="11">
    <w:abstractNumId w:val="16"/>
  </w:num>
  <w:num w:numId="12">
    <w:abstractNumId w:val="0"/>
  </w:num>
  <w:num w:numId="13">
    <w:abstractNumId w:val="16"/>
    <w:lvlOverride w:ilvl="0">
      <w:startOverride w:val="1"/>
    </w:lvlOverride>
  </w:num>
  <w:num w:numId="14">
    <w:abstractNumId w:val="3"/>
    <w:lvlOverride w:ilvl="0">
      <w:startOverride w:val="1"/>
    </w:lvlOverride>
  </w:num>
  <w:num w:numId="15">
    <w:abstractNumId w:val="13"/>
  </w:num>
  <w:num w:numId="16">
    <w:abstractNumId w:val="5"/>
  </w:num>
  <w:num w:numId="17">
    <w:abstractNumId w:val="1"/>
  </w:num>
  <w:num w:numId="18">
    <w:abstractNumId w:val="19"/>
  </w:num>
  <w:num w:numId="19">
    <w:abstractNumId w:val="9"/>
  </w:num>
  <w:num w:numId="20">
    <w:abstractNumId w:val="7"/>
  </w:num>
  <w:num w:numId="21">
    <w:abstractNumId w:val="4"/>
  </w:num>
  <w:num w:numId="22">
    <w:abstractNumId w:val="15"/>
  </w:num>
  <w:num w:numId="23">
    <w:abstractNumId w:val="8"/>
  </w:num>
  <w:num w:numId="24">
    <w:abstractNumId w:val="2"/>
  </w:num>
  <w:num w:numId="25">
    <w:abstractNumId w:val="22"/>
  </w:num>
  <w:num w:numId="26">
    <w:abstractNumId w:val="25"/>
  </w:num>
  <w:num w:numId="27">
    <w:abstractNumId w:val="24"/>
  </w:num>
  <w:num w:numId="28">
    <w:abstractNumId w:val="6"/>
  </w:num>
  <w:num w:numId="29">
    <w:abstractNumId w:val="10"/>
  </w:num>
  <w:num w:numId="30">
    <w:abstractNumId w:val="18"/>
  </w:num>
  <w:num w:numId="31">
    <w:abstractNumId w:val="10"/>
  </w:num>
  <w:num w:numId="32">
    <w:abstractNumId w:val="18"/>
  </w:num>
  <w:num w:numId="33">
    <w:abstractNumId w:val="21"/>
  </w:num>
  <w:num w:numId="34">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3MTMyMrWwsLQ0NTRV0lEKTi0uzszPAykwMqsFACuxx6wtAAAA"/>
  </w:docVars>
  <w:rsids>
    <w:rsidRoot w:val="00B87FBC"/>
    <w:rsid w:val="0000069E"/>
    <w:rsid w:val="00000826"/>
    <w:rsid w:val="000012F9"/>
    <w:rsid w:val="00002134"/>
    <w:rsid w:val="0000242B"/>
    <w:rsid w:val="000025D5"/>
    <w:rsid w:val="0000314A"/>
    <w:rsid w:val="00003886"/>
    <w:rsid w:val="0000410D"/>
    <w:rsid w:val="0000460A"/>
    <w:rsid w:val="00004DE3"/>
    <w:rsid w:val="00004F59"/>
    <w:rsid w:val="00005012"/>
    <w:rsid w:val="0000539E"/>
    <w:rsid w:val="000054C0"/>
    <w:rsid w:val="00005C84"/>
    <w:rsid w:val="000060C1"/>
    <w:rsid w:val="00006146"/>
    <w:rsid w:val="000063A7"/>
    <w:rsid w:val="000063B8"/>
    <w:rsid w:val="000065F8"/>
    <w:rsid w:val="0000694F"/>
    <w:rsid w:val="0000724B"/>
    <w:rsid w:val="0000796B"/>
    <w:rsid w:val="00010151"/>
    <w:rsid w:val="0001068D"/>
    <w:rsid w:val="000106E0"/>
    <w:rsid w:val="00010791"/>
    <w:rsid w:val="00010CE3"/>
    <w:rsid w:val="00011387"/>
    <w:rsid w:val="000114C4"/>
    <w:rsid w:val="000115AD"/>
    <w:rsid w:val="000116A5"/>
    <w:rsid w:val="0001180C"/>
    <w:rsid w:val="00011C8C"/>
    <w:rsid w:val="00011F30"/>
    <w:rsid w:val="00011FFB"/>
    <w:rsid w:val="000121A8"/>
    <w:rsid w:val="00012414"/>
    <w:rsid w:val="000124C4"/>
    <w:rsid w:val="000125AF"/>
    <w:rsid w:val="000126F3"/>
    <w:rsid w:val="000137AA"/>
    <w:rsid w:val="0001397F"/>
    <w:rsid w:val="00014D04"/>
    <w:rsid w:val="00015654"/>
    <w:rsid w:val="00015A87"/>
    <w:rsid w:val="00015CF4"/>
    <w:rsid w:val="00016208"/>
    <w:rsid w:val="00016AC6"/>
    <w:rsid w:val="00016F05"/>
    <w:rsid w:val="0001706A"/>
    <w:rsid w:val="000171B0"/>
    <w:rsid w:val="000174AD"/>
    <w:rsid w:val="00017BA4"/>
    <w:rsid w:val="00017F49"/>
    <w:rsid w:val="000208A6"/>
    <w:rsid w:val="00020A0A"/>
    <w:rsid w:val="00020A1C"/>
    <w:rsid w:val="00020BE8"/>
    <w:rsid w:val="0002195F"/>
    <w:rsid w:val="00021B1B"/>
    <w:rsid w:val="00021C03"/>
    <w:rsid w:val="00021FC2"/>
    <w:rsid w:val="00022A7D"/>
    <w:rsid w:val="000241CB"/>
    <w:rsid w:val="00024293"/>
    <w:rsid w:val="00024BC2"/>
    <w:rsid w:val="00024E88"/>
    <w:rsid w:val="000250AB"/>
    <w:rsid w:val="000253B4"/>
    <w:rsid w:val="0002552A"/>
    <w:rsid w:val="00025A64"/>
    <w:rsid w:val="00025A86"/>
    <w:rsid w:val="000260C1"/>
    <w:rsid w:val="00026619"/>
    <w:rsid w:val="0002671B"/>
    <w:rsid w:val="00026D5A"/>
    <w:rsid w:val="00026F14"/>
    <w:rsid w:val="0002754F"/>
    <w:rsid w:val="0002793E"/>
    <w:rsid w:val="000300D5"/>
    <w:rsid w:val="00030815"/>
    <w:rsid w:val="00030BD6"/>
    <w:rsid w:val="00030DFC"/>
    <w:rsid w:val="000316CD"/>
    <w:rsid w:val="0003172A"/>
    <w:rsid w:val="00031855"/>
    <w:rsid w:val="00031F56"/>
    <w:rsid w:val="00032104"/>
    <w:rsid w:val="000324B9"/>
    <w:rsid w:val="000325F0"/>
    <w:rsid w:val="000325F7"/>
    <w:rsid w:val="00033319"/>
    <w:rsid w:val="00033431"/>
    <w:rsid w:val="000338A4"/>
    <w:rsid w:val="00033D65"/>
    <w:rsid w:val="00033F30"/>
    <w:rsid w:val="000345A6"/>
    <w:rsid w:val="00034864"/>
    <w:rsid w:val="00034984"/>
    <w:rsid w:val="000353C5"/>
    <w:rsid w:val="00035C55"/>
    <w:rsid w:val="00035D53"/>
    <w:rsid w:val="00035E82"/>
    <w:rsid w:val="00036038"/>
    <w:rsid w:val="000362AB"/>
    <w:rsid w:val="000363AE"/>
    <w:rsid w:val="000363FD"/>
    <w:rsid w:val="00036C8B"/>
    <w:rsid w:val="00036CBB"/>
    <w:rsid w:val="0003772C"/>
    <w:rsid w:val="000377D4"/>
    <w:rsid w:val="000379F3"/>
    <w:rsid w:val="00037A41"/>
    <w:rsid w:val="00037DBD"/>
    <w:rsid w:val="00037E65"/>
    <w:rsid w:val="0004000C"/>
    <w:rsid w:val="000402C1"/>
    <w:rsid w:val="00040A9F"/>
    <w:rsid w:val="000412E1"/>
    <w:rsid w:val="000412FF"/>
    <w:rsid w:val="0004153B"/>
    <w:rsid w:val="000415EB"/>
    <w:rsid w:val="00041C1F"/>
    <w:rsid w:val="00041E6C"/>
    <w:rsid w:val="000421F2"/>
    <w:rsid w:val="00042718"/>
    <w:rsid w:val="00042725"/>
    <w:rsid w:val="00042955"/>
    <w:rsid w:val="00042AB0"/>
    <w:rsid w:val="00042B02"/>
    <w:rsid w:val="00042E02"/>
    <w:rsid w:val="00043047"/>
    <w:rsid w:val="00043767"/>
    <w:rsid w:val="000437C3"/>
    <w:rsid w:val="000439E7"/>
    <w:rsid w:val="00043F7C"/>
    <w:rsid w:val="00044275"/>
    <w:rsid w:val="00044623"/>
    <w:rsid w:val="00044DAA"/>
    <w:rsid w:val="00045071"/>
    <w:rsid w:val="000458FF"/>
    <w:rsid w:val="00046195"/>
    <w:rsid w:val="00046237"/>
    <w:rsid w:val="00046517"/>
    <w:rsid w:val="00046C1C"/>
    <w:rsid w:val="000471CE"/>
    <w:rsid w:val="00047398"/>
    <w:rsid w:val="000473DB"/>
    <w:rsid w:val="00047423"/>
    <w:rsid w:val="00047D75"/>
    <w:rsid w:val="00050715"/>
    <w:rsid w:val="00051453"/>
    <w:rsid w:val="000515ED"/>
    <w:rsid w:val="000517C0"/>
    <w:rsid w:val="00051C37"/>
    <w:rsid w:val="00051E3F"/>
    <w:rsid w:val="000520C7"/>
    <w:rsid w:val="0005214F"/>
    <w:rsid w:val="00052169"/>
    <w:rsid w:val="00052293"/>
    <w:rsid w:val="000528E0"/>
    <w:rsid w:val="00052966"/>
    <w:rsid w:val="00052F7F"/>
    <w:rsid w:val="00053004"/>
    <w:rsid w:val="0005326E"/>
    <w:rsid w:val="00053727"/>
    <w:rsid w:val="000537F7"/>
    <w:rsid w:val="00053C6D"/>
    <w:rsid w:val="00053D7E"/>
    <w:rsid w:val="00053E77"/>
    <w:rsid w:val="000540C0"/>
    <w:rsid w:val="00054698"/>
    <w:rsid w:val="0005477E"/>
    <w:rsid w:val="00054A3F"/>
    <w:rsid w:val="00054F98"/>
    <w:rsid w:val="000557DC"/>
    <w:rsid w:val="000559D2"/>
    <w:rsid w:val="00055E49"/>
    <w:rsid w:val="00055F1E"/>
    <w:rsid w:val="00056B0F"/>
    <w:rsid w:val="00056C45"/>
    <w:rsid w:val="0005702C"/>
    <w:rsid w:val="00057693"/>
    <w:rsid w:val="00057BFD"/>
    <w:rsid w:val="00057FF1"/>
    <w:rsid w:val="00060564"/>
    <w:rsid w:val="00060AA8"/>
    <w:rsid w:val="00060CE4"/>
    <w:rsid w:val="000613E6"/>
    <w:rsid w:val="00061A01"/>
    <w:rsid w:val="00061D77"/>
    <w:rsid w:val="00062BA8"/>
    <w:rsid w:val="000630BE"/>
    <w:rsid w:val="000631F2"/>
    <w:rsid w:val="000633F1"/>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4A1"/>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3D97"/>
    <w:rsid w:val="00074072"/>
    <w:rsid w:val="00074227"/>
    <w:rsid w:val="000749EF"/>
    <w:rsid w:val="00074E57"/>
    <w:rsid w:val="000757AA"/>
    <w:rsid w:val="00075833"/>
    <w:rsid w:val="00075FDA"/>
    <w:rsid w:val="0007600E"/>
    <w:rsid w:val="00076083"/>
    <w:rsid w:val="00076103"/>
    <w:rsid w:val="00076367"/>
    <w:rsid w:val="000763C6"/>
    <w:rsid w:val="0007680E"/>
    <w:rsid w:val="00076A2B"/>
    <w:rsid w:val="00076A3F"/>
    <w:rsid w:val="00076E3A"/>
    <w:rsid w:val="00077878"/>
    <w:rsid w:val="00077C76"/>
    <w:rsid w:val="00077DB2"/>
    <w:rsid w:val="000804E1"/>
    <w:rsid w:val="0008054A"/>
    <w:rsid w:val="000810A7"/>
    <w:rsid w:val="00081472"/>
    <w:rsid w:val="000816D8"/>
    <w:rsid w:val="000817D8"/>
    <w:rsid w:val="000818F4"/>
    <w:rsid w:val="00081A9C"/>
    <w:rsid w:val="00081E9C"/>
    <w:rsid w:val="00081F09"/>
    <w:rsid w:val="0008210E"/>
    <w:rsid w:val="00082927"/>
    <w:rsid w:val="00082AB1"/>
    <w:rsid w:val="0008308B"/>
    <w:rsid w:val="000831D2"/>
    <w:rsid w:val="00083543"/>
    <w:rsid w:val="000838E0"/>
    <w:rsid w:val="00083C3C"/>
    <w:rsid w:val="000841C4"/>
    <w:rsid w:val="000849C5"/>
    <w:rsid w:val="00084FDF"/>
    <w:rsid w:val="0008523A"/>
    <w:rsid w:val="00085374"/>
    <w:rsid w:val="00085662"/>
    <w:rsid w:val="00085970"/>
    <w:rsid w:val="00085F39"/>
    <w:rsid w:val="00086187"/>
    <w:rsid w:val="0008625E"/>
    <w:rsid w:val="0008626B"/>
    <w:rsid w:val="000863A9"/>
    <w:rsid w:val="000871C0"/>
    <w:rsid w:val="00087CF0"/>
    <w:rsid w:val="000905C8"/>
    <w:rsid w:val="00090B09"/>
    <w:rsid w:val="00090E2E"/>
    <w:rsid w:val="00090E65"/>
    <w:rsid w:val="00090FD2"/>
    <w:rsid w:val="00091079"/>
    <w:rsid w:val="00091626"/>
    <w:rsid w:val="00091BA3"/>
    <w:rsid w:val="00091C53"/>
    <w:rsid w:val="00091C8C"/>
    <w:rsid w:val="000921EC"/>
    <w:rsid w:val="0009234A"/>
    <w:rsid w:val="00092D32"/>
    <w:rsid w:val="00092E4E"/>
    <w:rsid w:val="000931F0"/>
    <w:rsid w:val="0009327A"/>
    <w:rsid w:val="00093374"/>
    <w:rsid w:val="00093470"/>
    <w:rsid w:val="0009396C"/>
    <w:rsid w:val="000944F8"/>
    <w:rsid w:val="00094600"/>
    <w:rsid w:val="00094B3C"/>
    <w:rsid w:val="000951E0"/>
    <w:rsid w:val="000954AA"/>
    <w:rsid w:val="00095889"/>
    <w:rsid w:val="00095F77"/>
    <w:rsid w:val="00096259"/>
    <w:rsid w:val="000965C9"/>
    <w:rsid w:val="00096648"/>
    <w:rsid w:val="00096D26"/>
    <w:rsid w:val="00096E01"/>
    <w:rsid w:val="00096F51"/>
    <w:rsid w:val="00096F93"/>
    <w:rsid w:val="00097086"/>
    <w:rsid w:val="0009777D"/>
    <w:rsid w:val="00097909"/>
    <w:rsid w:val="00097E27"/>
    <w:rsid w:val="000A0148"/>
    <w:rsid w:val="000A05A4"/>
    <w:rsid w:val="000A07A7"/>
    <w:rsid w:val="000A0843"/>
    <w:rsid w:val="000A09D3"/>
    <w:rsid w:val="000A0ECB"/>
    <w:rsid w:val="000A1A4E"/>
    <w:rsid w:val="000A1BC9"/>
    <w:rsid w:val="000A1D0B"/>
    <w:rsid w:val="000A1EDD"/>
    <w:rsid w:val="000A2339"/>
    <w:rsid w:val="000A2350"/>
    <w:rsid w:val="000A2B56"/>
    <w:rsid w:val="000A2D2E"/>
    <w:rsid w:val="000A2DF4"/>
    <w:rsid w:val="000A2E48"/>
    <w:rsid w:val="000A307D"/>
    <w:rsid w:val="000A3167"/>
    <w:rsid w:val="000A33A0"/>
    <w:rsid w:val="000A3545"/>
    <w:rsid w:val="000A361A"/>
    <w:rsid w:val="000A3AFC"/>
    <w:rsid w:val="000A3FE9"/>
    <w:rsid w:val="000A44FF"/>
    <w:rsid w:val="000A46EF"/>
    <w:rsid w:val="000A4A17"/>
    <w:rsid w:val="000A4AE5"/>
    <w:rsid w:val="000A4D08"/>
    <w:rsid w:val="000A535E"/>
    <w:rsid w:val="000A53D8"/>
    <w:rsid w:val="000A547E"/>
    <w:rsid w:val="000A564C"/>
    <w:rsid w:val="000A5784"/>
    <w:rsid w:val="000A5C78"/>
    <w:rsid w:val="000A5DCA"/>
    <w:rsid w:val="000A5E0C"/>
    <w:rsid w:val="000A6BF8"/>
    <w:rsid w:val="000A6C80"/>
    <w:rsid w:val="000A6E40"/>
    <w:rsid w:val="000A6E48"/>
    <w:rsid w:val="000A7354"/>
    <w:rsid w:val="000B012E"/>
    <w:rsid w:val="000B06E4"/>
    <w:rsid w:val="000B0969"/>
    <w:rsid w:val="000B11E8"/>
    <w:rsid w:val="000B17B6"/>
    <w:rsid w:val="000B17FB"/>
    <w:rsid w:val="000B1C22"/>
    <w:rsid w:val="000B1C29"/>
    <w:rsid w:val="000B2184"/>
    <w:rsid w:val="000B2AD1"/>
    <w:rsid w:val="000B2AE1"/>
    <w:rsid w:val="000B2B41"/>
    <w:rsid w:val="000B2D16"/>
    <w:rsid w:val="000B2F47"/>
    <w:rsid w:val="000B2FE8"/>
    <w:rsid w:val="000B3142"/>
    <w:rsid w:val="000B3216"/>
    <w:rsid w:val="000B324B"/>
    <w:rsid w:val="000B3390"/>
    <w:rsid w:val="000B33C6"/>
    <w:rsid w:val="000B354E"/>
    <w:rsid w:val="000B36EE"/>
    <w:rsid w:val="000B3BD9"/>
    <w:rsid w:val="000B3EC3"/>
    <w:rsid w:val="000B3F5F"/>
    <w:rsid w:val="000B40D1"/>
    <w:rsid w:val="000B555C"/>
    <w:rsid w:val="000B560D"/>
    <w:rsid w:val="000B5A94"/>
    <w:rsid w:val="000B5F99"/>
    <w:rsid w:val="000B628D"/>
    <w:rsid w:val="000B6824"/>
    <w:rsid w:val="000B6BB0"/>
    <w:rsid w:val="000B6BBD"/>
    <w:rsid w:val="000B7FE0"/>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916"/>
    <w:rsid w:val="000C4D73"/>
    <w:rsid w:val="000C515A"/>
    <w:rsid w:val="000C5A1A"/>
    <w:rsid w:val="000C5AFB"/>
    <w:rsid w:val="000C5B12"/>
    <w:rsid w:val="000C69BE"/>
    <w:rsid w:val="000C7FF5"/>
    <w:rsid w:val="000D060C"/>
    <w:rsid w:val="000D08E1"/>
    <w:rsid w:val="000D0ABD"/>
    <w:rsid w:val="000D0B07"/>
    <w:rsid w:val="000D13EC"/>
    <w:rsid w:val="000D1557"/>
    <w:rsid w:val="000D1C33"/>
    <w:rsid w:val="000D1D35"/>
    <w:rsid w:val="000D1E97"/>
    <w:rsid w:val="000D236A"/>
    <w:rsid w:val="000D2554"/>
    <w:rsid w:val="000D284E"/>
    <w:rsid w:val="000D30E4"/>
    <w:rsid w:val="000D3112"/>
    <w:rsid w:val="000D3349"/>
    <w:rsid w:val="000D360C"/>
    <w:rsid w:val="000D3A53"/>
    <w:rsid w:val="000D3C4D"/>
    <w:rsid w:val="000D40A6"/>
    <w:rsid w:val="000D41B2"/>
    <w:rsid w:val="000D444C"/>
    <w:rsid w:val="000D47AC"/>
    <w:rsid w:val="000D5391"/>
    <w:rsid w:val="000D5894"/>
    <w:rsid w:val="000D5FEF"/>
    <w:rsid w:val="000D665E"/>
    <w:rsid w:val="000D6AF2"/>
    <w:rsid w:val="000D6CAB"/>
    <w:rsid w:val="000D6E29"/>
    <w:rsid w:val="000D6F65"/>
    <w:rsid w:val="000D6FEF"/>
    <w:rsid w:val="000D71B3"/>
    <w:rsid w:val="000D7E3B"/>
    <w:rsid w:val="000E025A"/>
    <w:rsid w:val="000E068D"/>
    <w:rsid w:val="000E078F"/>
    <w:rsid w:val="000E0807"/>
    <w:rsid w:val="000E088E"/>
    <w:rsid w:val="000E0F87"/>
    <w:rsid w:val="000E1140"/>
    <w:rsid w:val="000E1909"/>
    <w:rsid w:val="000E21E6"/>
    <w:rsid w:val="000E27CE"/>
    <w:rsid w:val="000E3C6B"/>
    <w:rsid w:val="000E4629"/>
    <w:rsid w:val="000E4F2F"/>
    <w:rsid w:val="000E5021"/>
    <w:rsid w:val="000E5A12"/>
    <w:rsid w:val="000E5F18"/>
    <w:rsid w:val="000E5FB3"/>
    <w:rsid w:val="000E643E"/>
    <w:rsid w:val="000E66F1"/>
    <w:rsid w:val="000E6F0F"/>
    <w:rsid w:val="000E7159"/>
    <w:rsid w:val="000E79CD"/>
    <w:rsid w:val="000E7BF7"/>
    <w:rsid w:val="000E7D93"/>
    <w:rsid w:val="000E7E98"/>
    <w:rsid w:val="000E7F62"/>
    <w:rsid w:val="000F00ED"/>
    <w:rsid w:val="000F0755"/>
    <w:rsid w:val="000F1063"/>
    <w:rsid w:val="000F11F0"/>
    <w:rsid w:val="000F1297"/>
    <w:rsid w:val="000F1307"/>
    <w:rsid w:val="000F16DB"/>
    <w:rsid w:val="000F1706"/>
    <w:rsid w:val="000F1725"/>
    <w:rsid w:val="000F1F75"/>
    <w:rsid w:val="000F2187"/>
    <w:rsid w:val="000F21CD"/>
    <w:rsid w:val="000F2402"/>
    <w:rsid w:val="000F25C1"/>
    <w:rsid w:val="000F26CF"/>
    <w:rsid w:val="000F306D"/>
    <w:rsid w:val="000F30E0"/>
    <w:rsid w:val="000F332B"/>
    <w:rsid w:val="000F340A"/>
    <w:rsid w:val="000F38D0"/>
    <w:rsid w:val="000F3C5F"/>
    <w:rsid w:val="000F3D89"/>
    <w:rsid w:val="000F3F5E"/>
    <w:rsid w:val="000F444E"/>
    <w:rsid w:val="000F468E"/>
    <w:rsid w:val="000F4F90"/>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1005AB"/>
    <w:rsid w:val="001009E1"/>
    <w:rsid w:val="001013FA"/>
    <w:rsid w:val="00101457"/>
    <w:rsid w:val="001017CA"/>
    <w:rsid w:val="0010195D"/>
    <w:rsid w:val="001027B3"/>
    <w:rsid w:val="001027E3"/>
    <w:rsid w:val="001032FB"/>
    <w:rsid w:val="00103588"/>
    <w:rsid w:val="00103937"/>
    <w:rsid w:val="00103E53"/>
    <w:rsid w:val="0010493D"/>
    <w:rsid w:val="00104B01"/>
    <w:rsid w:val="00104D2E"/>
    <w:rsid w:val="00104DA0"/>
    <w:rsid w:val="00105160"/>
    <w:rsid w:val="001053C1"/>
    <w:rsid w:val="00105570"/>
    <w:rsid w:val="001056CB"/>
    <w:rsid w:val="0010580E"/>
    <w:rsid w:val="00105812"/>
    <w:rsid w:val="001063C3"/>
    <w:rsid w:val="001064D9"/>
    <w:rsid w:val="001067A4"/>
    <w:rsid w:val="00106BC9"/>
    <w:rsid w:val="00106CD9"/>
    <w:rsid w:val="001070A7"/>
    <w:rsid w:val="00107304"/>
    <w:rsid w:val="00107D4F"/>
    <w:rsid w:val="001109E6"/>
    <w:rsid w:val="001113AF"/>
    <w:rsid w:val="00111719"/>
    <w:rsid w:val="00111C5C"/>
    <w:rsid w:val="001120FC"/>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D9"/>
    <w:rsid w:val="001153E3"/>
    <w:rsid w:val="00115911"/>
    <w:rsid w:val="001166B0"/>
    <w:rsid w:val="0011670D"/>
    <w:rsid w:val="00117296"/>
    <w:rsid w:val="0011734D"/>
    <w:rsid w:val="00117423"/>
    <w:rsid w:val="00117454"/>
    <w:rsid w:val="001174AC"/>
    <w:rsid w:val="0011759E"/>
    <w:rsid w:val="00117E79"/>
    <w:rsid w:val="00120087"/>
    <w:rsid w:val="00120089"/>
    <w:rsid w:val="00120A72"/>
    <w:rsid w:val="00120DC4"/>
    <w:rsid w:val="00120E7E"/>
    <w:rsid w:val="001216B6"/>
    <w:rsid w:val="0012176A"/>
    <w:rsid w:val="0012186B"/>
    <w:rsid w:val="00121F7B"/>
    <w:rsid w:val="00122168"/>
    <w:rsid w:val="00122381"/>
    <w:rsid w:val="00122469"/>
    <w:rsid w:val="001228D2"/>
    <w:rsid w:val="001230E8"/>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CBC"/>
    <w:rsid w:val="00131E96"/>
    <w:rsid w:val="00131FE4"/>
    <w:rsid w:val="001326B7"/>
    <w:rsid w:val="00132726"/>
    <w:rsid w:val="00132BAC"/>
    <w:rsid w:val="00132CFC"/>
    <w:rsid w:val="0013361D"/>
    <w:rsid w:val="00134491"/>
    <w:rsid w:val="00134727"/>
    <w:rsid w:val="00134974"/>
    <w:rsid w:val="00134B9D"/>
    <w:rsid w:val="001351A2"/>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5C9"/>
    <w:rsid w:val="00140A67"/>
    <w:rsid w:val="00140B4E"/>
    <w:rsid w:val="001410A9"/>
    <w:rsid w:val="00141757"/>
    <w:rsid w:val="00141AC2"/>
    <w:rsid w:val="00141B8E"/>
    <w:rsid w:val="001420CC"/>
    <w:rsid w:val="001421B1"/>
    <w:rsid w:val="001421D0"/>
    <w:rsid w:val="0014227B"/>
    <w:rsid w:val="001426D0"/>
    <w:rsid w:val="001426D9"/>
    <w:rsid w:val="001427EE"/>
    <w:rsid w:val="00142FE8"/>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A2"/>
    <w:rsid w:val="001465B0"/>
    <w:rsid w:val="00146D60"/>
    <w:rsid w:val="00146E72"/>
    <w:rsid w:val="001470BE"/>
    <w:rsid w:val="0014784D"/>
    <w:rsid w:val="00147A3C"/>
    <w:rsid w:val="00147F44"/>
    <w:rsid w:val="001508A1"/>
    <w:rsid w:val="0015097A"/>
    <w:rsid w:val="00150D84"/>
    <w:rsid w:val="001511AD"/>
    <w:rsid w:val="0015172E"/>
    <w:rsid w:val="00151BB2"/>
    <w:rsid w:val="00153000"/>
    <w:rsid w:val="0015312D"/>
    <w:rsid w:val="001532B4"/>
    <w:rsid w:val="00153307"/>
    <w:rsid w:val="0015377A"/>
    <w:rsid w:val="0015397A"/>
    <w:rsid w:val="00153B22"/>
    <w:rsid w:val="00153BA9"/>
    <w:rsid w:val="00153DFF"/>
    <w:rsid w:val="00154029"/>
    <w:rsid w:val="0015441E"/>
    <w:rsid w:val="001545C6"/>
    <w:rsid w:val="00154789"/>
    <w:rsid w:val="00154F45"/>
    <w:rsid w:val="001552A1"/>
    <w:rsid w:val="001553C7"/>
    <w:rsid w:val="00155876"/>
    <w:rsid w:val="00155B12"/>
    <w:rsid w:val="00155CD9"/>
    <w:rsid w:val="00156B2C"/>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020"/>
    <w:rsid w:val="00164712"/>
    <w:rsid w:val="0016473C"/>
    <w:rsid w:val="00164760"/>
    <w:rsid w:val="001649C3"/>
    <w:rsid w:val="00164C72"/>
    <w:rsid w:val="00164D4A"/>
    <w:rsid w:val="001653EB"/>
    <w:rsid w:val="0016584C"/>
    <w:rsid w:val="00165F6C"/>
    <w:rsid w:val="00166941"/>
    <w:rsid w:val="00166AE0"/>
    <w:rsid w:val="00166BE4"/>
    <w:rsid w:val="00167384"/>
    <w:rsid w:val="00167535"/>
    <w:rsid w:val="0016758C"/>
    <w:rsid w:val="0016759B"/>
    <w:rsid w:val="001675B3"/>
    <w:rsid w:val="0016763E"/>
    <w:rsid w:val="001678FF"/>
    <w:rsid w:val="00167B1F"/>
    <w:rsid w:val="00167B82"/>
    <w:rsid w:val="00167C0C"/>
    <w:rsid w:val="00167E3C"/>
    <w:rsid w:val="00167F35"/>
    <w:rsid w:val="001702B2"/>
    <w:rsid w:val="0017051F"/>
    <w:rsid w:val="001707AA"/>
    <w:rsid w:val="00170AE0"/>
    <w:rsid w:val="00170B62"/>
    <w:rsid w:val="00170B65"/>
    <w:rsid w:val="00170ED8"/>
    <w:rsid w:val="0017128D"/>
    <w:rsid w:val="0017152D"/>
    <w:rsid w:val="00171558"/>
    <w:rsid w:val="00172A6A"/>
    <w:rsid w:val="00172D8C"/>
    <w:rsid w:val="00172E1E"/>
    <w:rsid w:val="001733A5"/>
    <w:rsid w:val="001733B3"/>
    <w:rsid w:val="001743B2"/>
    <w:rsid w:val="00175121"/>
    <w:rsid w:val="00175564"/>
    <w:rsid w:val="001756BE"/>
    <w:rsid w:val="001759F9"/>
    <w:rsid w:val="0017669A"/>
    <w:rsid w:val="001768C1"/>
    <w:rsid w:val="00176D09"/>
    <w:rsid w:val="00176D18"/>
    <w:rsid w:val="00177528"/>
    <w:rsid w:val="0017754D"/>
    <w:rsid w:val="00177A37"/>
    <w:rsid w:val="00177CD9"/>
    <w:rsid w:val="00180604"/>
    <w:rsid w:val="00180A87"/>
    <w:rsid w:val="00180CB0"/>
    <w:rsid w:val="0018142A"/>
    <w:rsid w:val="0018142C"/>
    <w:rsid w:val="0018177D"/>
    <w:rsid w:val="00181E97"/>
    <w:rsid w:val="00182162"/>
    <w:rsid w:val="0018233C"/>
    <w:rsid w:val="00182527"/>
    <w:rsid w:val="00182767"/>
    <w:rsid w:val="001829FA"/>
    <w:rsid w:val="00182A5E"/>
    <w:rsid w:val="001830A4"/>
    <w:rsid w:val="001832F2"/>
    <w:rsid w:val="00183510"/>
    <w:rsid w:val="0018370D"/>
    <w:rsid w:val="00183C8D"/>
    <w:rsid w:val="00184249"/>
    <w:rsid w:val="00184286"/>
    <w:rsid w:val="0018573F"/>
    <w:rsid w:val="00185B5F"/>
    <w:rsid w:val="00186DEA"/>
    <w:rsid w:val="00186F27"/>
    <w:rsid w:val="0018786A"/>
    <w:rsid w:val="00187F78"/>
    <w:rsid w:val="00187FAC"/>
    <w:rsid w:val="001907C4"/>
    <w:rsid w:val="00190E40"/>
    <w:rsid w:val="00191242"/>
    <w:rsid w:val="0019214A"/>
    <w:rsid w:val="001927F4"/>
    <w:rsid w:val="001928FA"/>
    <w:rsid w:val="001929DB"/>
    <w:rsid w:val="00192FDD"/>
    <w:rsid w:val="00192FF4"/>
    <w:rsid w:val="001932DB"/>
    <w:rsid w:val="001932E5"/>
    <w:rsid w:val="0019334F"/>
    <w:rsid w:val="001938A7"/>
    <w:rsid w:val="00193FB1"/>
    <w:rsid w:val="0019423B"/>
    <w:rsid w:val="001948A8"/>
    <w:rsid w:val="00194C1C"/>
    <w:rsid w:val="00194CF1"/>
    <w:rsid w:val="00195DC2"/>
    <w:rsid w:val="00195F1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109"/>
    <w:rsid w:val="001A2279"/>
    <w:rsid w:val="001A236D"/>
    <w:rsid w:val="001A25D6"/>
    <w:rsid w:val="001A295D"/>
    <w:rsid w:val="001A29E7"/>
    <w:rsid w:val="001A2C5C"/>
    <w:rsid w:val="001A2F21"/>
    <w:rsid w:val="001A325F"/>
    <w:rsid w:val="001A3353"/>
    <w:rsid w:val="001A3379"/>
    <w:rsid w:val="001A362D"/>
    <w:rsid w:val="001A3F69"/>
    <w:rsid w:val="001A4992"/>
    <w:rsid w:val="001A51EB"/>
    <w:rsid w:val="001A551B"/>
    <w:rsid w:val="001A5F47"/>
    <w:rsid w:val="001A625B"/>
    <w:rsid w:val="001A644B"/>
    <w:rsid w:val="001A727B"/>
    <w:rsid w:val="001A7D4F"/>
    <w:rsid w:val="001B037F"/>
    <w:rsid w:val="001B03B7"/>
    <w:rsid w:val="001B041E"/>
    <w:rsid w:val="001B09AD"/>
    <w:rsid w:val="001B0B19"/>
    <w:rsid w:val="001B0EA5"/>
    <w:rsid w:val="001B1A87"/>
    <w:rsid w:val="001B1D92"/>
    <w:rsid w:val="001B2958"/>
    <w:rsid w:val="001B3934"/>
    <w:rsid w:val="001B3B5D"/>
    <w:rsid w:val="001B3C54"/>
    <w:rsid w:val="001B4880"/>
    <w:rsid w:val="001B4AF7"/>
    <w:rsid w:val="001B4D92"/>
    <w:rsid w:val="001B5851"/>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6CD"/>
    <w:rsid w:val="001C1A97"/>
    <w:rsid w:val="001C1B76"/>
    <w:rsid w:val="001C1B99"/>
    <w:rsid w:val="001C1CB5"/>
    <w:rsid w:val="001C1EC0"/>
    <w:rsid w:val="001C21BC"/>
    <w:rsid w:val="001C235F"/>
    <w:rsid w:val="001C2408"/>
    <w:rsid w:val="001C2710"/>
    <w:rsid w:val="001C2A22"/>
    <w:rsid w:val="001C3A93"/>
    <w:rsid w:val="001C3D68"/>
    <w:rsid w:val="001C41EF"/>
    <w:rsid w:val="001C4443"/>
    <w:rsid w:val="001C4495"/>
    <w:rsid w:val="001C479D"/>
    <w:rsid w:val="001C4D1F"/>
    <w:rsid w:val="001C4D23"/>
    <w:rsid w:val="001C4F0D"/>
    <w:rsid w:val="001C56C5"/>
    <w:rsid w:val="001C5AE9"/>
    <w:rsid w:val="001C5D2D"/>
    <w:rsid w:val="001C626F"/>
    <w:rsid w:val="001C62F8"/>
    <w:rsid w:val="001C664E"/>
    <w:rsid w:val="001C67B5"/>
    <w:rsid w:val="001C6C21"/>
    <w:rsid w:val="001C6EC8"/>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2CE"/>
    <w:rsid w:val="001D5C94"/>
    <w:rsid w:val="001D6C50"/>
    <w:rsid w:val="001D6C5E"/>
    <w:rsid w:val="001D6E2D"/>
    <w:rsid w:val="001D72FC"/>
    <w:rsid w:val="001D74FE"/>
    <w:rsid w:val="001D75C7"/>
    <w:rsid w:val="001D76CC"/>
    <w:rsid w:val="001E040E"/>
    <w:rsid w:val="001E0439"/>
    <w:rsid w:val="001E04C9"/>
    <w:rsid w:val="001E085D"/>
    <w:rsid w:val="001E0C4D"/>
    <w:rsid w:val="001E1051"/>
    <w:rsid w:val="001E15E0"/>
    <w:rsid w:val="001E1A9D"/>
    <w:rsid w:val="001E1F07"/>
    <w:rsid w:val="001E1F4F"/>
    <w:rsid w:val="001E20F1"/>
    <w:rsid w:val="001E27FE"/>
    <w:rsid w:val="001E2B65"/>
    <w:rsid w:val="001E2F8C"/>
    <w:rsid w:val="001E3526"/>
    <w:rsid w:val="001E39C9"/>
    <w:rsid w:val="001E39CF"/>
    <w:rsid w:val="001E3ADE"/>
    <w:rsid w:val="001E3C84"/>
    <w:rsid w:val="001E4190"/>
    <w:rsid w:val="001E43E1"/>
    <w:rsid w:val="001E44AD"/>
    <w:rsid w:val="001E44F5"/>
    <w:rsid w:val="001E4547"/>
    <w:rsid w:val="001E4EB7"/>
    <w:rsid w:val="001E58A1"/>
    <w:rsid w:val="001E594C"/>
    <w:rsid w:val="001E59F8"/>
    <w:rsid w:val="001E5C5B"/>
    <w:rsid w:val="001E5DE6"/>
    <w:rsid w:val="001E6F07"/>
    <w:rsid w:val="001E7333"/>
    <w:rsid w:val="001E7352"/>
    <w:rsid w:val="001E78C0"/>
    <w:rsid w:val="001E7E2B"/>
    <w:rsid w:val="001E7FA0"/>
    <w:rsid w:val="001F00A4"/>
    <w:rsid w:val="001F01BF"/>
    <w:rsid w:val="001F02FA"/>
    <w:rsid w:val="001F06AE"/>
    <w:rsid w:val="001F08B2"/>
    <w:rsid w:val="001F0AAC"/>
    <w:rsid w:val="001F12E4"/>
    <w:rsid w:val="001F14C1"/>
    <w:rsid w:val="001F16CB"/>
    <w:rsid w:val="001F1704"/>
    <w:rsid w:val="001F1CA5"/>
    <w:rsid w:val="001F1CAC"/>
    <w:rsid w:val="001F1F19"/>
    <w:rsid w:val="001F1F7A"/>
    <w:rsid w:val="001F225B"/>
    <w:rsid w:val="001F3C10"/>
    <w:rsid w:val="001F3FCA"/>
    <w:rsid w:val="001F47EF"/>
    <w:rsid w:val="001F4893"/>
    <w:rsid w:val="001F4BA4"/>
    <w:rsid w:val="001F4D40"/>
    <w:rsid w:val="001F52ED"/>
    <w:rsid w:val="001F6239"/>
    <w:rsid w:val="001F6DC8"/>
    <w:rsid w:val="001F73FA"/>
    <w:rsid w:val="001F7B9F"/>
    <w:rsid w:val="001F7C6D"/>
    <w:rsid w:val="0020011D"/>
    <w:rsid w:val="00200489"/>
    <w:rsid w:val="00200638"/>
    <w:rsid w:val="002007F1"/>
    <w:rsid w:val="00200887"/>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64FE"/>
    <w:rsid w:val="0020655B"/>
    <w:rsid w:val="0020676C"/>
    <w:rsid w:val="0020677C"/>
    <w:rsid w:val="00206CB7"/>
    <w:rsid w:val="00207136"/>
    <w:rsid w:val="00207641"/>
    <w:rsid w:val="0020769D"/>
    <w:rsid w:val="002077D6"/>
    <w:rsid w:val="00207C49"/>
    <w:rsid w:val="00210900"/>
    <w:rsid w:val="00210CD7"/>
    <w:rsid w:val="00211091"/>
    <w:rsid w:val="002112DA"/>
    <w:rsid w:val="00211BE0"/>
    <w:rsid w:val="0021211A"/>
    <w:rsid w:val="00212197"/>
    <w:rsid w:val="00212524"/>
    <w:rsid w:val="00212651"/>
    <w:rsid w:val="0021268F"/>
    <w:rsid w:val="0021294F"/>
    <w:rsid w:val="0021297D"/>
    <w:rsid w:val="00212A92"/>
    <w:rsid w:val="00212B22"/>
    <w:rsid w:val="00212C47"/>
    <w:rsid w:val="002134F2"/>
    <w:rsid w:val="002138FA"/>
    <w:rsid w:val="00213B48"/>
    <w:rsid w:val="00213C81"/>
    <w:rsid w:val="00213E13"/>
    <w:rsid w:val="002140A6"/>
    <w:rsid w:val="002146A8"/>
    <w:rsid w:val="002149E8"/>
    <w:rsid w:val="00214C34"/>
    <w:rsid w:val="002151C8"/>
    <w:rsid w:val="002154B3"/>
    <w:rsid w:val="002157BD"/>
    <w:rsid w:val="00215939"/>
    <w:rsid w:val="00216096"/>
    <w:rsid w:val="0021641A"/>
    <w:rsid w:val="0021696C"/>
    <w:rsid w:val="002173EF"/>
    <w:rsid w:val="002179B9"/>
    <w:rsid w:val="002179E1"/>
    <w:rsid w:val="00217AE5"/>
    <w:rsid w:val="00220081"/>
    <w:rsid w:val="002207CB"/>
    <w:rsid w:val="00220C3F"/>
    <w:rsid w:val="00220DAD"/>
    <w:rsid w:val="00221027"/>
    <w:rsid w:val="002210AD"/>
    <w:rsid w:val="002214C5"/>
    <w:rsid w:val="00221D1E"/>
    <w:rsid w:val="00221F3B"/>
    <w:rsid w:val="00222479"/>
    <w:rsid w:val="00222AEC"/>
    <w:rsid w:val="00222B25"/>
    <w:rsid w:val="00222F65"/>
    <w:rsid w:val="002230CF"/>
    <w:rsid w:val="002238CC"/>
    <w:rsid w:val="00224432"/>
    <w:rsid w:val="00224815"/>
    <w:rsid w:val="00225551"/>
    <w:rsid w:val="00225945"/>
    <w:rsid w:val="00225BE0"/>
    <w:rsid w:val="002263E3"/>
    <w:rsid w:val="0022651C"/>
    <w:rsid w:val="00226865"/>
    <w:rsid w:val="00226BB0"/>
    <w:rsid w:val="0022746C"/>
    <w:rsid w:val="002275B0"/>
    <w:rsid w:val="002275B2"/>
    <w:rsid w:val="00227688"/>
    <w:rsid w:val="002302DB"/>
    <w:rsid w:val="00230EF1"/>
    <w:rsid w:val="00230F20"/>
    <w:rsid w:val="00231935"/>
    <w:rsid w:val="00231E3A"/>
    <w:rsid w:val="0023222B"/>
    <w:rsid w:val="002323EB"/>
    <w:rsid w:val="0023247D"/>
    <w:rsid w:val="00232958"/>
    <w:rsid w:val="00232D09"/>
    <w:rsid w:val="00233396"/>
    <w:rsid w:val="00233818"/>
    <w:rsid w:val="00233ADC"/>
    <w:rsid w:val="002342DD"/>
    <w:rsid w:val="002343F3"/>
    <w:rsid w:val="002344A0"/>
    <w:rsid w:val="00234B22"/>
    <w:rsid w:val="002352F4"/>
    <w:rsid w:val="00235474"/>
    <w:rsid w:val="00235544"/>
    <w:rsid w:val="0023555B"/>
    <w:rsid w:val="00235763"/>
    <w:rsid w:val="00235A38"/>
    <w:rsid w:val="002361CA"/>
    <w:rsid w:val="0023667C"/>
    <w:rsid w:val="002368A1"/>
    <w:rsid w:val="00236AA7"/>
    <w:rsid w:val="00236B8F"/>
    <w:rsid w:val="00236DD3"/>
    <w:rsid w:val="00236ECF"/>
    <w:rsid w:val="00237C3B"/>
    <w:rsid w:val="00237D55"/>
    <w:rsid w:val="00240150"/>
    <w:rsid w:val="0024078E"/>
    <w:rsid w:val="0024086C"/>
    <w:rsid w:val="00240E43"/>
    <w:rsid w:val="00240E56"/>
    <w:rsid w:val="00240FBA"/>
    <w:rsid w:val="00241148"/>
    <w:rsid w:val="002412BF"/>
    <w:rsid w:val="00241C61"/>
    <w:rsid w:val="00241EA1"/>
    <w:rsid w:val="0024201D"/>
    <w:rsid w:val="002421B4"/>
    <w:rsid w:val="00242787"/>
    <w:rsid w:val="002429E2"/>
    <w:rsid w:val="0024384E"/>
    <w:rsid w:val="002439F0"/>
    <w:rsid w:val="00243F28"/>
    <w:rsid w:val="00244347"/>
    <w:rsid w:val="00244A81"/>
    <w:rsid w:val="00244DD6"/>
    <w:rsid w:val="00245113"/>
    <w:rsid w:val="0024530E"/>
    <w:rsid w:val="002457C9"/>
    <w:rsid w:val="00245B09"/>
    <w:rsid w:val="00245F1A"/>
    <w:rsid w:val="00246453"/>
    <w:rsid w:val="00246A67"/>
    <w:rsid w:val="00246A81"/>
    <w:rsid w:val="0024746D"/>
    <w:rsid w:val="002478D2"/>
    <w:rsid w:val="00247E63"/>
    <w:rsid w:val="002503F2"/>
    <w:rsid w:val="002506CB"/>
    <w:rsid w:val="0025077E"/>
    <w:rsid w:val="00250A1E"/>
    <w:rsid w:val="0025126E"/>
    <w:rsid w:val="0025144B"/>
    <w:rsid w:val="00251706"/>
    <w:rsid w:val="0025177C"/>
    <w:rsid w:val="00251790"/>
    <w:rsid w:val="00251B02"/>
    <w:rsid w:val="00251D91"/>
    <w:rsid w:val="00251EA9"/>
    <w:rsid w:val="002521C5"/>
    <w:rsid w:val="002522BE"/>
    <w:rsid w:val="0025230A"/>
    <w:rsid w:val="00252753"/>
    <w:rsid w:val="0025337F"/>
    <w:rsid w:val="002534E6"/>
    <w:rsid w:val="0025351C"/>
    <w:rsid w:val="002538D9"/>
    <w:rsid w:val="00253FAA"/>
    <w:rsid w:val="00254C8E"/>
    <w:rsid w:val="00254C96"/>
    <w:rsid w:val="002552C6"/>
    <w:rsid w:val="00255B9E"/>
    <w:rsid w:val="00255D3F"/>
    <w:rsid w:val="00256478"/>
    <w:rsid w:val="00256B58"/>
    <w:rsid w:val="002572EA"/>
    <w:rsid w:val="002573BB"/>
    <w:rsid w:val="002579C8"/>
    <w:rsid w:val="00257BA5"/>
    <w:rsid w:val="00257C26"/>
    <w:rsid w:val="002609BD"/>
    <w:rsid w:val="00260BAC"/>
    <w:rsid w:val="00260DC3"/>
    <w:rsid w:val="0026130C"/>
    <w:rsid w:val="002617E4"/>
    <w:rsid w:val="00262026"/>
    <w:rsid w:val="00262256"/>
    <w:rsid w:val="002625DD"/>
    <w:rsid w:val="00262D3B"/>
    <w:rsid w:val="00263019"/>
    <w:rsid w:val="002631A0"/>
    <w:rsid w:val="00263241"/>
    <w:rsid w:val="002633A6"/>
    <w:rsid w:val="0026355C"/>
    <w:rsid w:val="00263CEB"/>
    <w:rsid w:val="002646A3"/>
    <w:rsid w:val="002648B0"/>
    <w:rsid w:val="00264F6D"/>
    <w:rsid w:val="002652B0"/>
    <w:rsid w:val="002652E3"/>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AC2"/>
    <w:rsid w:val="00272414"/>
    <w:rsid w:val="002726EB"/>
    <w:rsid w:val="00272ACB"/>
    <w:rsid w:val="00273AA1"/>
    <w:rsid w:val="00273C79"/>
    <w:rsid w:val="00273CCB"/>
    <w:rsid w:val="00273CCD"/>
    <w:rsid w:val="00273EB1"/>
    <w:rsid w:val="00274054"/>
    <w:rsid w:val="00274641"/>
    <w:rsid w:val="0027491E"/>
    <w:rsid w:val="00274BDE"/>
    <w:rsid w:val="00274FDD"/>
    <w:rsid w:val="00275037"/>
    <w:rsid w:val="00275187"/>
    <w:rsid w:val="00275303"/>
    <w:rsid w:val="002758DC"/>
    <w:rsid w:val="00275952"/>
    <w:rsid w:val="002761E3"/>
    <w:rsid w:val="0027628C"/>
    <w:rsid w:val="002763EA"/>
    <w:rsid w:val="002764A4"/>
    <w:rsid w:val="002765E8"/>
    <w:rsid w:val="0027662B"/>
    <w:rsid w:val="002766C7"/>
    <w:rsid w:val="00277DDB"/>
    <w:rsid w:val="00277F18"/>
    <w:rsid w:val="002802E9"/>
    <w:rsid w:val="002802F5"/>
    <w:rsid w:val="002802F9"/>
    <w:rsid w:val="00280380"/>
    <w:rsid w:val="00280844"/>
    <w:rsid w:val="00280862"/>
    <w:rsid w:val="0028097E"/>
    <w:rsid w:val="00280C3C"/>
    <w:rsid w:val="00281228"/>
    <w:rsid w:val="00281D2C"/>
    <w:rsid w:val="00281F30"/>
    <w:rsid w:val="00281FAD"/>
    <w:rsid w:val="00282534"/>
    <w:rsid w:val="00282907"/>
    <w:rsid w:val="00282CFE"/>
    <w:rsid w:val="002833A2"/>
    <w:rsid w:val="00283D10"/>
    <w:rsid w:val="00283E58"/>
    <w:rsid w:val="00284367"/>
    <w:rsid w:val="00284D1E"/>
    <w:rsid w:val="00285282"/>
    <w:rsid w:val="00285284"/>
    <w:rsid w:val="002857D1"/>
    <w:rsid w:val="002857DD"/>
    <w:rsid w:val="00285AE9"/>
    <w:rsid w:val="00285B7D"/>
    <w:rsid w:val="00285E8F"/>
    <w:rsid w:val="00285ED7"/>
    <w:rsid w:val="0028612F"/>
    <w:rsid w:val="00286779"/>
    <w:rsid w:val="00286A22"/>
    <w:rsid w:val="00286E45"/>
    <w:rsid w:val="002871E0"/>
    <w:rsid w:val="00287506"/>
    <w:rsid w:val="0028777E"/>
    <w:rsid w:val="00287D2A"/>
    <w:rsid w:val="00287D9B"/>
    <w:rsid w:val="00290AA9"/>
    <w:rsid w:val="00290D5F"/>
    <w:rsid w:val="00290F9E"/>
    <w:rsid w:val="00290FFD"/>
    <w:rsid w:val="00291054"/>
    <w:rsid w:val="002911A8"/>
    <w:rsid w:val="002912F0"/>
    <w:rsid w:val="002913CB"/>
    <w:rsid w:val="002914F5"/>
    <w:rsid w:val="00291567"/>
    <w:rsid w:val="0029199B"/>
    <w:rsid w:val="00291BBE"/>
    <w:rsid w:val="0029239F"/>
    <w:rsid w:val="00292409"/>
    <w:rsid w:val="002929C2"/>
    <w:rsid w:val="00292C9D"/>
    <w:rsid w:val="00292F50"/>
    <w:rsid w:val="00293328"/>
    <w:rsid w:val="00293C61"/>
    <w:rsid w:val="00293CE3"/>
    <w:rsid w:val="00293F4E"/>
    <w:rsid w:val="0029429A"/>
    <w:rsid w:val="00294CB7"/>
    <w:rsid w:val="002954A1"/>
    <w:rsid w:val="00295560"/>
    <w:rsid w:val="002955EE"/>
    <w:rsid w:val="00295A03"/>
    <w:rsid w:val="00295C96"/>
    <w:rsid w:val="00295ED8"/>
    <w:rsid w:val="00296077"/>
    <w:rsid w:val="00296C0B"/>
    <w:rsid w:val="00297314"/>
    <w:rsid w:val="002974BF"/>
    <w:rsid w:val="00297743"/>
    <w:rsid w:val="00297D26"/>
    <w:rsid w:val="002A02DF"/>
    <w:rsid w:val="002A04D2"/>
    <w:rsid w:val="002A0725"/>
    <w:rsid w:val="002A0D46"/>
    <w:rsid w:val="002A0E29"/>
    <w:rsid w:val="002A1BAA"/>
    <w:rsid w:val="002A1CAD"/>
    <w:rsid w:val="002A22A1"/>
    <w:rsid w:val="002A23B1"/>
    <w:rsid w:val="002A2461"/>
    <w:rsid w:val="002A3ABA"/>
    <w:rsid w:val="002A3FAE"/>
    <w:rsid w:val="002A44E2"/>
    <w:rsid w:val="002A45D8"/>
    <w:rsid w:val="002A4B57"/>
    <w:rsid w:val="002A4EB0"/>
    <w:rsid w:val="002A5019"/>
    <w:rsid w:val="002A5812"/>
    <w:rsid w:val="002A5BD5"/>
    <w:rsid w:val="002A6D2B"/>
    <w:rsid w:val="002A6FB3"/>
    <w:rsid w:val="002A76CA"/>
    <w:rsid w:val="002A79B0"/>
    <w:rsid w:val="002B01C7"/>
    <w:rsid w:val="002B0238"/>
    <w:rsid w:val="002B0787"/>
    <w:rsid w:val="002B07FC"/>
    <w:rsid w:val="002B10F5"/>
    <w:rsid w:val="002B19AF"/>
    <w:rsid w:val="002B1B76"/>
    <w:rsid w:val="002B22D7"/>
    <w:rsid w:val="002B2735"/>
    <w:rsid w:val="002B2F28"/>
    <w:rsid w:val="002B3110"/>
    <w:rsid w:val="002B370D"/>
    <w:rsid w:val="002B3A04"/>
    <w:rsid w:val="002B3BC2"/>
    <w:rsid w:val="002B42B6"/>
    <w:rsid w:val="002B4587"/>
    <w:rsid w:val="002B47B8"/>
    <w:rsid w:val="002B4D65"/>
    <w:rsid w:val="002B5BD6"/>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F8"/>
    <w:rsid w:val="002C22B6"/>
    <w:rsid w:val="002C247F"/>
    <w:rsid w:val="002C2645"/>
    <w:rsid w:val="002C269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805"/>
    <w:rsid w:val="002C69D9"/>
    <w:rsid w:val="002C7090"/>
    <w:rsid w:val="002C7649"/>
    <w:rsid w:val="002C774A"/>
    <w:rsid w:val="002C7AAB"/>
    <w:rsid w:val="002D053F"/>
    <w:rsid w:val="002D06D6"/>
    <w:rsid w:val="002D078F"/>
    <w:rsid w:val="002D09A5"/>
    <w:rsid w:val="002D1070"/>
    <w:rsid w:val="002D15A9"/>
    <w:rsid w:val="002D16FF"/>
    <w:rsid w:val="002D17AB"/>
    <w:rsid w:val="002D17F9"/>
    <w:rsid w:val="002D1D6E"/>
    <w:rsid w:val="002D1EA2"/>
    <w:rsid w:val="002D2279"/>
    <w:rsid w:val="002D2519"/>
    <w:rsid w:val="002D255C"/>
    <w:rsid w:val="002D2F94"/>
    <w:rsid w:val="002D3399"/>
    <w:rsid w:val="002D382D"/>
    <w:rsid w:val="002D3B67"/>
    <w:rsid w:val="002D4520"/>
    <w:rsid w:val="002D4706"/>
    <w:rsid w:val="002D4BEE"/>
    <w:rsid w:val="002D4C07"/>
    <w:rsid w:val="002D4D31"/>
    <w:rsid w:val="002D5195"/>
    <w:rsid w:val="002D5230"/>
    <w:rsid w:val="002D55D5"/>
    <w:rsid w:val="002D5DE1"/>
    <w:rsid w:val="002D6664"/>
    <w:rsid w:val="002D6779"/>
    <w:rsid w:val="002D67F3"/>
    <w:rsid w:val="002D68A7"/>
    <w:rsid w:val="002D6BB6"/>
    <w:rsid w:val="002D6F6A"/>
    <w:rsid w:val="002D7187"/>
    <w:rsid w:val="002D727A"/>
    <w:rsid w:val="002D72CC"/>
    <w:rsid w:val="002D74CF"/>
    <w:rsid w:val="002D752E"/>
    <w:rsid w:val="002E02E8"/>
    <w:rsid w:val="002E0347"/>
    <w:rsid w:val="002E069D"/>
    <w:rsid w:val="002E093C"/>
    <w:rsid w:val="002E0BB0"/>
    <w:rsid w:val="002E16C0"/>
    <w:rsid w:val="002E1B11"/>
    <w:rsid w:val="002E210F"/>
    <w:rsid w:val="002E2A21"/>
    <w:rsid w:val="002E2B33"/>
    <w:rsid w:val="002E2C4F"/>
    <w:rsid w:val="002E2D57"/>
    <w:rsid w:val="002E37FA"/>
    <w:rsid w:val="002E3B5F"/>
    <w:rsid w:val="002E41DA"/>
    <w:rsid w:val="002E42FD"/>
    <w:rsid w:val="002E43C6"/>
    <w:rsid w:val="002E4D1F"/>
    <w:rsid w:val="002E508A"/>
    <w:rsid w:val="002E5658"/>
    <w:rsid w:val="002E56EC"/>
    <w:rsid w:val="002E5771"/>
    <w:rsid w:val="002E5874"/>
    <w:rsid w:val="002E5970"/>
    <w:rsid w:val="002E5A80"/>
    <w:rsid w:val="002E5B8B"/>
    <w:rsid w:val="002E5D7C"/>
    <w:rsid w:val="002E5DDA"/>
    <w:rsid w:val="002E5DE9"/>
    <w:rsid w:val="002E5E41"/>
    <w:rsid w:val="002E6E47"/>
    <w:rsid w:val="002E6F39"/>
    <w:rsid w:val="002E7554"/>
    <w:rsid w:val="002E7578"/>
    <w:rsid w:val="002E76E2"/>
    <w:rsid w:val="002E78FC"/>
    <w:rsid w:val="002E79C0"/>
    <w:rsid w:val="002E7A4B"/>
    <w:rsid w:val="002E7D5F"/>
    <w:rsid w:val="002F0288"/>
    <w:rsid w:val="002F052A"/>
    <w:rsid w:val="002F0BC6"/>
    <w:rsid w:val="002F1255"/>
    <w:rsid w:val="002F170A"/>
    <w:rsid w:val="002F1CC2"/>
    <w:rsid w:val="002F1DC3"/>
    <w:rsid w:val="002F214C"/>
    <w:rsid w:val="002F22CC"/>
    <w:rsid w:val="002F24EA"/>
    <w:rsid w:val="002F316D"/>
    <w:rsid w:val="002F3228"/>
    <w:rsid w:val="002F3961"/>
    <w:rsid w:val="002F4476"/>
    <w:rsid w:val="002F48D6"/>
    <w:rsid w:val="002F4C5D"/>
    <w:rsid w:val="002F4CC1"/>
    <w:rsid w:val="002F4CCB"/>
    <w:rsid w:val="002F4F5A"/>
    <w:rsid w:val="002F55C4"/>
    <w:rsid w:val="002F5E47"/>
    <w:rsid w:val="002F5FED"/>
    <w:rsid w:val="002F6278"/>
    <w:rsid w:val="002F6C75"/>
    <w:rsid w:val="002F71E0"/>
    <w:rsid w:val="002F73AF"/>
    <w:rsid w:val="002F7573"/>
    <w:rsid w:val="002F776A"/>
    <w:rsid w:val="002F7BE9"/>
    <w:rsid w:val="00300156"/>
    <w:rsid w:val="0030043B"/>
    <w:rsid w:val="00300765"/>
    <w:rsid w:val="00300C5D"/>
    <w:rsid w:val="0030106E"/>
    <w:rsid w:val="00301223"/>
    <w:rsid w:val="00301353"/>
    <w:rsid w:val="00301957"/>
    <w:rsid w:val="00302017"/>
    <w:rsid w:val="00302675"/>
    <w:rsid w:val="00303392"/>
    <w:rsid w:val="003036EA"/>
    <w:rsid w:val="003039E6"/>
    <w:rsid w:val="00303A1A"/>
    <w:rsid w:val="00303C80"/>
    <w:rsid w:val="003049E1"/>
    <w:rsid w:val="00304D2C"/>
    <w:rsid w:val="00304E2C"/>
    <w:rsid w:val="0030542F"/>
    <w:rsid w:val="003054BA"/>
    <w:rsid w:val="00305899"/>
    <w:rsid w:val="00305A1A"/>
    <w:rsid w:val="00306252"/>
    <w:rsid w:val="00306521"/>
    <w:rsid w:val="0030680B"/>
    <w:rsid w:val="00306BAC"/>
    <w:rsid w:val="003076DA"/>
    <w:rsid w:val="00307BFE"/>
    <w:rsid w:val="00307C54"/>
    <w:rsid w:val="00307C82"/>
    <w:rsid w:val="00310151"/>
    <w:rsid w:val="0031039C"/>
    <w:rsid w:val="00310962"/>
    <w:rsid w:val="00310B79"/>
    <w:rsid w:val="00310DCE"/>
    <w:rsid w:val="003113D3"/>
    <w:rsid w:val="0031142E"/>
    <w:rsid w:val="00311614"/>
    <w:rsid w:val="00311BD8"/>
    <w:rsid w:val="00311C2B"/>
    <w:rsid w:val="00311D0C"/>
    <w:rsid w:val="0031203F"/>
    <w:rsid w:val="00312041"/>
    <w:rsid w:val="003120CC"/>
    <w:rsid w:val="00312301"/>
    <w:rsid w:val="003123AA"/>
    <w:rsid w:val="0031256E"/>
    <w:rsid w:val="003132D7"/>
    <w:rsid w:val="00313649"/>
    <w:rsid w:val="00314029"/>
    <w:rsid w:val="00314056"/>
    <w:rsid w:val="003145CD"/>
    <w:rsid w:val="00314632"/>
    <w:rsid w:val="00314D4D"/>
    <w:rsid w:val="00314F85"/>
    <w:rsid w:val="00315040"/>
    <w:rsid w:val="00315119"/>
    <w:rsid w:val="003152F9"/>
    <w:rsid w:val="003154CD"/>
    <w:rsid w:val="00315D43"/>
    <w:rsid w:val="00315EFA"/>
    <w:rsid w:val="00316464"/>
    <w:rsid w:val="00316C69"/>
    <w:rsid w:val="003175CB"/>
    <w:rsid w:val="003175DD"/>
    <w:rsid w:val="003178FD"/>
    <w:rsid w:val="00317AF2"/>
    <w:rsid w:val="00317BD7"/>
    <w:rsid w:val="00317DEF"/>
    <w:rsid w:val="00317F6E"/>
    <w:rsid w:val="0032067E"/>
    <w:rsid w:val="0032084E"/>
    <w:rsid w:val="00320CAE"/>
    <w:rsid w:val="00320E2B"/>
    <w:rsid w:val="00321285"/>
    <w:rsid w:val="00321D1B"/>
    <w:rsid w:val="003220D6"/>
    <w:rsid w:val="003222E4"/>
    <w:rsid w:val="00322A67"/>
    <w:rsid w:val="00322BF3"/>
    <w:rsid w:val="00322CB6"/>
    <w:rsid w:val="00323092"/>
    <w:rsid w:val="00323152"/>
    <w:rsid w:val="00323922"/>
    <w:rsid w:val="003239A5"/>
    <w:rsid w:val="00323D47"/>
    <w:rsid w:val="0032441E"/>
    <w:rsid w:val="0032520D"/>
    <w:rsid w:val="003257CB"/>
    <w:rsid w:val="00325E81"/>
    <w:rsid w:val="0032602D"/>
    <w:rsid w:val="003261E7"/>
    <w:rsid w:val="00326480"/>
    <w:rsid w:val="003266C9"/>
    <w:rsid w:val="00326AB1"/>
    <w:rsid w:val="00326CC3"/>
    <w:rsid w:val="00326D1B"/>
    <w:rsid w:val="00327290"/>
    <w:rsid w:val="0032781A"/>
    <w:rsid w:val="003278F0"/>
    <w:rsid w:val="003302F1"/>
    <w:rsid w:val="0033077D"/>
    <w:rsid w:val="00330F36"/>
    <w:rsid w:val="00331129"/>
    <w:rsid w:val="003315AE"/>
    <w:rsid w:val="003316B7"/>
    <w:rsid w:val="00331BE4"/>
    <w:rsid w:val="003324D7"/>
    <w:rsid w:val="00332C23"/>
    <w:rsid w:val="00332C58"/>
    <w:rsid w:val="00332DB3"/>
    <w:rsid w:val="0033325C"/>
    <w:rsid w:val="00333502"/>
    <w:rsid w:val="0033364B"/>
    <w:rsid w:val="00333724"/>
    <w:rsid w:val="003339EC"/>
    <w:rsid w:val="00333DB3"/>
    <w:rsid w:val="00333E42"/>
    <w:rsid w:val="00333FCF"/>
    <w:rsid w:val="00334427"/>
    <w:rsid w:val="00334844"/>
    <w:rsid w:val="003349B0"/>
    <w:rsid w:val="00334E22"/>
    <w:rsid w:val="003350D4"/>
    <w:rsid w:val="00335442"/>
    <w:rsid w:val="00335625"/>
    <w:rsid w:val="003359D0"/>
    <w:rsid w:val="00335D9C"/>
    <w:rsid w:val="00335FD9"/>
    <w:rsid w:val="003364B0"/>
    <w:rsid w:val="00336A20"/>
    <w:rsid w:val="00336EE1"/>
    <w:rsid w:val="00337044"/>
    <w:rsid w:val="003372EF"/>
    <w:rsid w:val="0033752C"/>
    <w:rsid w:val="0033790D"/>
    <w:rsid w:val="00337F9C"/>
    <w:rsid w:val="0034028C"/>
    <w:rsid w:val="0034089D"/>
    <w:rsid w:val="00341731"/>
    <w:rsid w:val="003417BB"/>
    <w:rsid w:val="00341EC9"/>
    <w:rsid w:val="003421A8"/>
    <w:rsid w:val="0034291E"/>
    <w:rsid w:val="00342C19"/>
    <w:rsid w:val="00343224"/>
    <w:rsid w:val="003435DD"/>
    <w:rsid w:val="00343F46"/>
    <w:rsid w:val="003440CC"/>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47D03"/>
    <w:rsid w:val="00347F3F"/>
    <w:rsid w:val="00350864"/>
    <w:rsid w:val="00350BB9"/>
    <w:rsid w:val="0035104A"/>
    <w:rsid w:val="00351265"/>
    <w:rsid w:val="0035183E"/>
    <w:rsid w:val="00351B3E"/>
    <w:rsid w:val="00351BC6"/>
    <w:rsid w:val="003520BA"/>
    <w:rsid w:val="00352B2B"/>
    <w:rsid w:val="00352B87"/>
    <w:rsid w:val="00352C3E"/>
    <w:rsid w:val="00353048"/>
    <w:rsid w:val="0035372B"/>
    <w:rsid w:val="003538E6"/>
    <w:rsid w:val="00353CC1"/>
    <w:rsid w:val="003543CC"/>
    <w:rsid w:val="00354550"/>
    <w:rsid w:val="00354C81"/>
    <w:rsid w:val="0035505D"/>
    <w:rsid w:val="00355836"/>
    <w:rsid w:val="00355BC7"/>
    <w:rsid w:val="00355EDA"/>
    <w:rsid w:val="003561AF"/>
    <w:rsid w:val="00356B3D"/>
    <w:rsid w:val="00356C87"/>
    <w:rsid w:val="00357352"/>
    <w:rsid w:val="00357479"/>
    <w:rsid w:val="0035748D"/>
    <w:rsid w:val="00357CD0"/>
    <w:rsid w:val="003600E6"/>
    <w:rsid w:val="003604BD"/>
    <w:rsid w:val="003605AC"/>
    <w:rsid w:val="00360649"/>
    <w:rsid w:val="00360E25"/>
    <w:rsid w:val="00360F55"/>
    <w:rsid w:val="003611D5"/>
    <w:rsid w:val="0036154D"/>
    <w:rsid w:val="003616A2"/>
    <w:rsid w:val="00361918"/>
    <w:rsid w:val="00361A29"/>
    <w:rsid w:val="00361C59"/>
    <w:rsid w:val="00361E49"/>
    <w:rsid w:val="00361E8B"/>
    <w:rsid w:val="00361F7A"/>
    <w:rsid w:val="003626FA"/>
    <w:rsid w:val="0036283C"/>
    <w:rsid w:val="003633B3"/>
    <w:rsid w:val="00363552"/>
    <w:rsid w:val="00363A13"/>
    <w:rsid w:val="00363D6C"/>
    <w:rsid w:val="003641C6"/>
    <w:rsid w:val="003643C3"/>
    <w:rsid w:val="003647DD"/>
    <w:rsid w:val="003652DC"/>
    <w:rsid w:val="0036569E"/>
    <w:rsid w:val="003658FA"/>
    <w:rsid w:val="00366097"/>
    <w:rsid w:val="00366435"/>
    <w:rsid w:val="00367A50"/>
    <w:rsid w:val="00367E11"/>
    <w:rsid w:val="00370D82"/>
    <w:rsid w:val="00370DF5"/>
    <w:rsid w:val="003711A3"/>
    <w:rsid w:val="003711AF"/>
    <w:rsid w:val="0037128E"/>
    <w:rsid w:val="00371656"/>
    <w:rsid w:val="003719D6"/>
    <w:rsid w:val="00372356"/>
    <w:rsid w:val="003727D1"/>
    <w:rsid w:val="003727F5"/>
    <w:rsid w:val="003728E9"/>
    <w:rsid w:val="00372BF3"/>
    <w:rsid w:val="003731FE"/>
    <w:rsid w:val="003732A2"/>
    <w:rsid w:val="003735F6"/>
    <w:rsid w:val="0037397C"/>
    <w:rsid w:val="00373EFB"/>
    <w:rsid w:val="00374106"/>
    <w:rsid w:val="00374478"/>
    <w:rsid w:val="0037540A"/>
    <w:rsid w:val="003766FD"/>
    <w:rsid w:val="0037711F"/>
    <w:rsid w:val="003771A5"/>
    <w:rsid w:val="00377325"/>
    <w:rsid w:val="00377417"/>
    <w:rsid w:val="00377CDF"/>
    <w:rsid w:val="003817C3"/>
    <w:rsid w:val="00381CCA"/>
    <w:rsid w:val="00382437"/>
    <w:rsid w:val="00382699"/>
    <w:rsid w:val="0038292E"/>
    <w:rsid w:val="00382B79"/>
    <w:rsid w:val="00382C54"/>
    <w:rsid w:val="00382F03"/>
    <w:rsid w:val="0038335C"/>
    <w:rsid w:val="003835FA"/>
    <w:rsid w:val="00384268"/>
    <w:rsid w:val="00384CFE"/>
    <w:rsid w:val="0038672E"/>
    <w:rsid w:val="00386944"/>
    <w:rsid w:val="00386A8C"/>
    <w:rsid w:val="00386C50"/>
    <w:rsid w:val="00386D1C"/>
    <w:rsid w:val="00386DF8"/>
    <w:rsid w:val="003870EF"/>
    <w:rsid w:val="0038772F"/>
    <w:rsid w:val="00387757"/>
    <w:rsid w:val="003877CD"/>
    <w:rsid w:val="00387EC7"/>
    <w:rsid w:val="003900B9"/>
    <w:rsid w:val="00390C9F"/>
    <w:rsid w:val="00390D20"/>
    <w:rsid w:val="003916D3"/>
    <w:rsid w:val="0039187F"/>
    <w:rsid w:val="003919B8"/>
    <w:rsid w:val="003919C4"/>
    <w:rsid w:val="00391D58"/>
    <w:rsid w:val="00392313"/>
    <w:rsid w:val="0039316C"/>
    <w:rsid w:val="00393348"/>
    <w:rsid w:val="00393815"/>
    <w:rsid w:val="003938F6"/>
    <w:rsid w:val="00393DCD"/>
    <w:rsid w:val="003940C5"/>
    <w:rsid w:val="00394E6C"/>
    <w:rsid w:val="0039511F"/>
    <w:rsid w:val="0039529D"/>
    <w:rsid w:val="00395308"/>
    <w:rsid w:val="00395898"/>
    <w:rsid w:val="003959CC"/>
    <w:rsid w:val="00395D00"/>
    <w:rsid w:val="00395EE4"/>
    <w:rsid w:val="00396C26"/>
    <w:rsid w:val="003972B8"/>
    <w:rsid w:val="0039790C"/>
    <w:rsid w:val="00397A79"/>
    <w:rsid w:val="00397C67"/>
    <w:rsid w:val="00397ECA"/>
    <w:rsid w:val="003A0802"/>
    <w:rsid w:val="003A0B7F"/>
    <w:rsid w:val="003A116E"/>
    <w:rsid w:val="003A1B3F"/>
    <w:rsid w:val="003A1BD2"/>
    <w:rsid w:val="003A1DA5"/>
    <w:rsid w:val="003A2B9E"/>
    <w:rsid w:val="003A2CC1"/>
    <w:rsid w:val="003A375E"/>
    <w:rsid w:val="003A3FE8"/>
    <w:rsid w:val="003A402D"/>
    <w:rsid w:val="003A419A"/>
    <w:rsid w:val="003A436B"/>
    <w:rsid w:val="003A489C"/>
    <w:rsid w:val="003A4F65"/>
    <w:rsid w:val="003A5013"/>
    <w:rsid w:val="003A5188"/>
    <w:rsid w:val="003A52C7"/>
    <w:rsid w:val="003A5312"/>
    <w:rsid w:val="003A571D"/>
    <w:rsid w:val="003A57EA"/>
    <w:rsid w:val="003A5AF4"/>
    <w:rsid w:val="003A5C43"/>
    <w:rsid w:val="003A603C"/>
    <w:rsid w:val="003A64D1"/>
    <w:rsid w:val="003A6A89"/>
    <w:rsid w:val="003A6CDB"/>
    <w:rsid w:val="003A6E97"/>
    <w:rsid w:val="003A6FE8"/>
    <w:rsid w:val="003A7426"/>
    <w:rsid w:val="003A75D8"/>
    <w:rsid w:val="003A7714"/>
    <w:rsid w:val="003A787B"/>
    <w:rsid w:val="003A7AD4"/>
    <w:rsid w:val="003A7EBD"/>
    <w:rsid w:val="003B04F1"/>
    <w:rsid w:val="003B0679"/>
    <w:rsid w:val="003B14F5"/>
    <w:rsid w:val="003B1813"/>
    <w:rsid w:val="003B1B84"/>
    <w:rsid w:val="003B1D53"/>
    <w:rsid w:val="003B2738"/>
    <w:rsid w:val="003B2BE6"/>
    <w:rsid w:val="003B2F65"/>
    <w:rsid w:val="003B32D1"/>
    <w:rsid w:val="003B361E"/>
    <w:rsid w:val="003B3977"/>
    <w:rsid w:val="003B3B36"/>
    <w:rsid w:val="003B3DA2"/>
    <w:rsid w:val="003B4058"/>
    <w:rsid w:val="003B4706"/>
    <w:rsid w:val="003B50F7"/>
    <w:rsid w:val="003B57FE"/>
    <w:rsid w:val="003B59F0"/>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60"/>
    <w:rsid w:val="003C6CAF"/>
    <w:rsid w:val="003C71FE"/>
    <w:rsid w:val="003C7764"/>
    <w:rsid w:val="003C7E6E"/>
    <w:rsid w:val="003C7ED7"/>
    <w:rsid w:val="003D064E"/>
    <w:rsid w:val="003D0A0C"/>
    <w:rsid w:val="003D0DF5"/>
    <w:rsid w:val="003D19EF"/>
    <w:rsid w:val="003D20E4"/>
    <w:rsid w:val="003D2438"/>
    <w:rsid w:val="003D25F9"/>
    <w:rsid w:val="003D262F"/>
    <w:rsid w:val="003D2926"/>
    <w:rsid w:val="003D3665"/>
    <w:rsid w:val="003D3672"/>
    <w:rsid w:val="003D36FE"/>
    <w:rsid w:val="003D3A1F"/>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1E3"/>
    <w:rsid w:val="003D7269"/>
    <w:rsid w:val="003D7328"/>
    <w:rsid w:val="003D7850"/>
    <w:rsid w:val="003D7D48"/>
    <w:rsid w:val="003E1079"/>
    <w:rsid w:val="003E138E"/>
    <w:rsid w:val="003E1398"/>
    <w:rsid w:val="003E16A6"/>
    <w:rsid w:val="003E16E0"/>
    <w:rsid w:val="003E1C53"/>
    <w:rsid w:val="003E20C7"/>
    <w:rsid w:val="003E20E4"/>
    <w:rsid w:val="003E247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3F"/>
    <w:rsid w:val="003F047C"/>
    <w:rsid w:val="003F0B84"/>
    <w:rsid w:val="003F0C85"/>
    <w:rsid w:val="003F0FEE"/>
    <w:rsid w:val="003F1327"/>
    <w:rsid w:val="003F1964"/>
    <w:rsid w:val="003F19D2"/>
    <w:rsid w:val="003F1B04"/>
    <w:rsid w:val="003F1DB6"/>
    <w:rsid w:val="003F23E8"/>
    <w:rsid w:val="003F2935"/>
    <w:rsid w:val="003F29E3"/>
    <w:rsid w:val="003F2BAF"/>
    <w:rsid w:val="003F2E13"/>
    <w:rsid w:val="003F3219"/>
    <w:rsid w:val="003F33E9"/>
    <w:rsid w:val="003F34A7"/>
    <w:rsid w:val="003F3801"/>
    <w:rsid w:val="003F3CD7"/>
    <w:rsid w:val="003F3F98"/>
    <w:rsid w:val="003F43E2"/>
    <w:rsid w:val="003F4757"/>
    <w:rsid w:val="003F4A7D"/>
    <w:rsid w:val="003F4BF9"/>
    <w:rsid w:val="003F5318"/>
    <w:rsid w:val="003F5371"/>
    <w:rsid w:val="003F565F"/>
    <w:rsid w:val="003F56D4"/>
    <w:rsid w:val="003F5A2F"/>
    <w:rsid w:val="003F5B55"/>
    <w:rsid w:val="003F6648"/>
    <w:rsid w:val="003F6750"/>
    <w:rsid w:val="003F6809"/>
    <w:rsid w:val="003F6C92"/>
    <w:rsid w:val="003F6ED2"/>
    <w:rsid w:val="003F76BC"/>
    <w:rsid w:val="003F7C3A"/>
    <w:rsid w:val="003F7C66"/>
    <w:rsid w:val="00400744"/>
    <w:rsid w:val="004008D5"/>
    <w:rsid w:val="00400C31"/>
    <w:rsid w:val="00401756"/>
    <w:rsid w:val="004034C8"/>
    <w:rsid w:val="00403540"/>
    <w:rsid w:val="00403657"/>
    <w:rsid w:val="00403E6E"/>
    <w:rsid w:val="00404D63"/>
    <w:rsid w:val="00405020"/>
    <w:rsid w:val="004051AA"/>
    <w:rsid w:val="00405E3B"/>
    <w:rsid w:val="00405E94"/>
    <w:rsid w:val="00405FC6"/>
    <w:rsid w:val="00406288"/>
    <w:rsid w:val="00406A66"/>
    <w:rsid w:val="00406C82"/>
    <w:rsid w:val="0040734D"/>
    <w:rsid w:val="004074AB"/>
    <w:rsid w:val="00407B38"/>
    <w:rsid w:val="0041126A"/>
    <w:rsid w:val="004123B0"/>
    <w:rsid w:val="00412A5D"/>
    <w:rsid w:val="00412FA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BAB"/>
    <w:rsid w:val="00421071"/>
    <w:rsid w:val="004213CE"/>
    <w:rsid w:val="004213DA"/>
    <w:rsid w:val="00421F83"/>
    <w:rsid w:val="004221C2"/>
    <w:rsid w:val="004223DF"/>
    <w:rsid w:val="00422A68"/>
    <w:rsid w:val="00422DB2"/>
    <w:rsid w:val="00423437"/>
    <w:rsid w:val="00423C37"/>
    <w:rsid w:val="00423D1D"/>
    <w:rsid w:val="004242F7"/>
    <w:rsid w:val="00424424"/>
    <w:rsid w:val="0042468A"/>
    <w:rsid w:val="0042475E"/>
    <w:rsid w:val="0042488C"/>
    <w:rsid w:val="00424AB6"/>
    <w:rsid w:val="00424B74"/>
    <w:rsid w:val="004251A4"/>
    <w:rsid w:val="0042526A"/>
    <w:rsid w:val="004256ED"/>
    <w:rsid w:val="004257B1"/>
    <w:rsid w:val="00425BCC"/>
    <w:rsid w:val="00425BDB"/>
    <w:rsid w:val="00425DD1"/>
    <w:rsid w:val="00425E4D"/>
    <w:rsid w:val="0042653C"/>
    <w:rsid w:val="00426BEB"/>
    <w:rsid w:val="00426D6C"/>
    <w:rsid w:val="00427052"/>
    <w:rsid w:val="004271F6"/>
    <w:rsid w:val="0042727D"/>
    <w:rsid w:val="0042745D"/>
    <w:rsid w:val="004275E3"/>
    <w:rsid w:val="00427AEF"/>
    <w:rsid w:val="00427B67"/>
    <w:rsid w:val="00427F70"/>
    <w:rsid w:val="004300E5"/>
    <w:rsid w:val="0043091F"/>
    <w:rsid w:val="00430AA9"/>
    <w:rsid w:val="00430C29"/>
    <w:rsid w:val="00430C98"/>
    <w:rsid w:val="004313E7"/>
    <w:rsid w:val="00431BFB"/>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851"/>
    <w:rsid w:val="00435BF4"/>
    <w:rsid w:val="00435FBE"/>
    <w:rsid w:val="004364FB"/>
    <w:rsid w:val="004369DC"/>
    <w:rsid w:val="00437348"/>
    <w:rsid w:val="00437396"/>
    <w:rsid w:val="004376F5"/>
    <w:rsid w:val="00437CE5"/>
    <w:rsid w:val="00437F16"/>
    <w:rsid w:val="00440408"/>
    <w:rsid w:val="004404BE"/>
    <w:rsid w:val="004405D6"/>
    <w:rsid w:val="00440E5E"/>
    <w:rsid w:val="00441029"/>
    <w:rsid w:val="004410CA"/>
    <w:rsid w:val="004413F4"/>
    <w:rsid w:val="0044166F"/>
    <w:rsid w:val="004418F2"/>
    <w:rsid w:val="00441D12"/>
    <w:rsid w:val="004423EC"/>
    <w:rsid w:val="00442400"/>
    <w:rsid w:val="00442407"/>
    <w:rsid w:val="00442B39"/>
    <w:rsid w:val="00442C2B"/>
    <w:rsid w:val="00442E6F"/>
    <w:rsid w:val="00442F89"/>
    <w:rsid w:val="004432D5"/>
    <w:rsid w:val="00443432"/>
    <w:rsid w:val="00443597"/>
    <w:rsid w:val="0044395C"/>
    <w:rsid w:val="00444035"/>
    <w:rsid w:val="0044403F"/>
    <w:rsid w:val="004441D4"/>
    <w:rsid w:val="0044435E"/>
    <w:rsid w:val="00444467"/>
    <w:rsid w:val="00444530"/>
    <w:rsid w:val="00444904"/>
    <w:rsid w:val="00444BF2"/>
    <w:rsid w:val="00444D20"/>
    <w:rsid w:val="00444D3E"/>
    <w:rsid w:val="00444F2C"/>
    <w:rsid w:val="0044501F"/>
    <w:rsid w:val="00445B35"/>
    <w:rsid w:val="0044612C"/>
    <w:rsid w:val="004462EF"/>
    <w:rsid w:val="004463B0"/>
    <w:rsid w:val="004467E3"/>
    <w:rsid w:val="00446870"/>
    <w:rsid w:val="00446DFA"/>
    <w:rsid w:val="00446EAC"/>
    <w:rsid w:val="00447BAB"/>
    <w:rsid w:val="00447BCE"/>
    <w:rsid w:val="00450175"/>
    <w:rsid w:val="0045021E"/>
    <w:rsid w:val="004507BE"/>
    <w:rsid w:val="0045167B"/>
    <w:rsid w:val="004517C8"/>
    <w:rsid w:val="00452261"/>
    <w:rsid w:val="004522B2"/>
    <w:rsid w:val="004522B5"/>
    <w:rsid w:val="0045235D"/>
    <w:rsid w:val="004523F8"/>
    <w:rsid w:val="00452567"/>
    <w:rsid w:val="0045278F"/>
    <w:rsid w:val="0045331B"/>
    <w:rsid w:val="0045364D"/>
    <w:rsid w:val="00453853"/>
    <w:rsid w:val="0045390E"/>
    <w:rsid w:val="00453C54"/>
    <w:rsid w:val="00453DD7"/>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3A"/>
    <w:rsid w:val="00456D6A"/>
    <w:rsid w:val="00456E53"/>
    <w:rsid w:val="00456F61"/>
    <w:rsid w:val="00457080"/>
    <w:rsid w:val="0045708E"/>
    <w:rsid w:val="00457A4F"/>
    <w:rsid w:val="00457C8B"/>
    <w:rsid w:val="00460032"/>
    <w:rsid w:val="004602B6"/>
    <w:rsid w:val="0046087C"/>
    <w:rsid w:val="004608D3"/>
    <w:rsid w:val="004610A6"/>
    <w:rsid w:val="00461668"/>
    <w:rsid w:val="004628E0"/>
    <w:rsid w:val="004630AB"/>
    <w:rsid w:val="00463736"/>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236"/>
    <w:rsid w:val="0047237D"/>
    <w:rsid w:val="004724C4"/>
    <w:rsid w:val="0047272A"/>
    <w:rsid w:val="00472995"/>
    <w:rsid w:val="00472A8E"/>
    <w:rsid w:val="00472B61"/>
    <w:rsid w:val="00472D2C"/>
    <w:rsid w:val="00473409"/>
    <w:rsid w:val="00473B1A"/>
    <w:rsid w:val="00474346"/>
    <w:rsid w:val="00474956"/>
    <w:rsid w:val="00474CDD"/>
    <w:rsid w:val="00474D87"/>
    <w:rsid w:val="00475012"/>
    <w:rsid w:val="00475349"/>
    <w:rsid w:val="0047576D"/>
    <w:rsid w:val="00475B73"/>
    <w:rsid w:val="00475E79"/>
    <w:rsid w:val="00475F1D"/>
    <w:rsid w:val="004765DF"/>
    <w:rsid w:val="004766C4"/>
    <w:rsid w:val="004771D3"/>
    <w:rsid w:val="00477683"/>
    <w:rsid w:val="004776D9"/>
    <w:rsid w:val="00477828"/>
    <w:rsid w:val="004779CD"/>
    <w:rsid w:val="00477C2D"/>
    <w:rsid w:val="00477D5A"/>
    <w:rsid w:val="0048053B"/>
    <w:rsid w:val="00480A7B"/>
    <w:rsid w:val="00480B9E"/>
    <w:rsid w:val="00480BFA"/>
    <w:rsid w:val="00480C41"/>
    <w:rsid w:val="00480DD5"/>
    <w:rsid w:val="0048152B"/>
    <w:rsid w:val="00481873"/>
    <w:rsid w:val="00481C29"/>
    <w:rsid w:val="00481FB9"/>
    <w:rsid w:val="004824DE"/>
    <w:rsid w:val="00482773"/>
    <w:rsid w:val="00482AA0"/>
    <w:rsid w:val="00482D0D"/>
    <w:rsid w:val="00483752"/>
    <w:rsid w:val="004837A8"/>
    <w:rsid w:val="004837FD"/>
    <w:rsid w:val="004838D3"/>
    <w:rsid w:val="00483CBD"/>
    <w:rsid w:val="00484197"/>
    <w:rsid w:val="00484F97"/>
    <w:rsid w:val="00485F31"/>
    <w:rsid w:val="004866B4"/>
    <w:rsid w:val="00486923"/>
    <w:rsid w:val="00486B41"/>
    <w:rsid w:val="00486D6C"/>
    <w:rsid w:val="00487C92"/>
    <w:rsid w:val="004900BE"/>
    <w:rsid w:val="00490991"/>
    <w:rsid w:val="00490C33"/>
    <w:rsid w:val="00490E27"/>
    <w:rsid w:val="00491267"/>
    <w:rsid w:val="004913E5"/>
    <w:rsid w:val="004915D5"/>
    <w:rsid w:val="00491ADE"/>
    <w:rsid w:val="00491AF0"/>
    <w:rsid w:val="00491B85"/>
    <w:rsid w:val="00491D73"/>
    <w:rsid w:val="00492649"/>
    <w:rsid w:val="004927F0"/>
    <w:rsid w:val="00492A8E"/>
    <w:rsid w:val="0049307B"/>
    <w:rsid w:val="00493133"/>
    <w:rsid w:val="0049338E"/>
    <w:rsid w:val="0049350A"/>
    <w:rsid w:val="00493624"/>
    <w:rsid w:val="004943A2"/>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08F"/>
    <w:rsid w:val="0049733D"/>
    <w:rsid w:val="0049759D"/>
    <w:rsid w:val="0049776D"/>
    <w:rsid w:val="00497B84"/>
    <w:rsid w:val="00497B8C"/>
    <w:rsid w:val="004A0233"/>
    <w:rsid w:val="004A10FE"/>
    <w:rsid w:val="004A150D"/>
    <w:rsid w:val="004A1629"/>
    <w:rsid w:val="004A259A"/>
    <w:rsid w:val="004A2673"/>
    <w:rsid w:val="004A2CA4"/>
    <w:rsid w:val="004A2D51"/>
    <w:rsid w:val="004A2FB5"/>
    <w:rsid w:val="004A3181"/>
    <w:rsid w:val="004A326C"/>
    <w:rsid w:val="004A337B"/>
    <w:rsid w:val="004A3809"/>
    <w:rsid w:val="004A3E5D"/>
    <w:rsid w:val="004A3F5F"/>
    <w:rsid w:val="004A3FF5"/>
    <w:rsid w:val="004A49D0"/>
    <w:rsid w:val="004A4E75"/>
    <w:rsid w:val="004A5340"/>
    <w:rsid w:val="004A5363"/>
    <w:rsid w:val="004A5760"/>
    <w:rsid w:val="004A5EBD"/>
    <w:rsid w:val="004A62ED"/>
    <w:rsid w:val="004A65CD"/>
    <w:rsid w:val="004A736A"/>
    <w:rsid w:val="004B020D"/>
    <w:rsid w:val="004B1209"/>
    <w:rsid w:val="004B13FE"/>
    <w:rsid w:val="004B1B97"/>
    <w:rsid w:val="004B1FE6"/>
    <w:rsid w:val="004B23E0"/>
    <w:rsid w:val="004B2409"/>
    <w:rsid w:val="004B251B"/>
    <w:rsid w:val="004B27F6"/>
    <w:rsid w:val="004B296B"/>
    <w:rsid w:val="004B3124"/>
    <w:rsid w:val="004B31D0"/>
    <w:rsid w:val="004B4069"/>
    <w:rsid w:val="004B4230"/>
    <w:rsid w:val="004B462B"/>
    <w:rsid w:val="004B4D09"/>
    <w:rsid w:val="004B5149"/>
    <w:rsid w:val="004B5D95"/>
    <w:rsid w:val="004B6516"/>
    <w:rsid w:val="004B651C"/>
    <w:rsid w:val="004B65DA"/>
    <w:rsid w:val="004B6B82"/>
    <w:rsid w:val="004B7298"/>
    <w:rsid w:val="004B72E5"/>
    <w:rsid w:val="004B7399"/>
    <w:rsid w:val="004B7AC0"/>
    <w:rsid w:val="004B7CBD"/>
    <w:rsid w:val="004C002F"/>
    <w:rsid w:val="004C015A"/>
    <w:rsid w:val="004C036D"/>
    <w:rsid w:val="004C066C"/>
    <w:rsid w:val="004C0A9B"/>
    <w:rsid w:val="004C1A60"/>
    <w:rsid w:val="004C2484"/>
    <w:rsid w:val="004C26FC"/>
    <w:rsid w:val="004C2D30"/>
    <w:rsid w:val="004C3004"/>
    <w:rsid w:val="004C31F3"/>
    <w:rsid w:val="004C32EB"/>
    <w:rsid w:val="004C3C89"/>
    <w:rsid w:val="004C3E5F"/>
    <w:rsid w:val="004C3EFA"/>
    <w:rsid w:val="004C40CC"/>
    <w:rsid w:val="004C438D"/>
    <w:rsid w:val="004C4648"/>
    <w:rsid w:val="004C4907"/>
    <w:rsid w:val="004C4EA2"/>
    <w:rsid w:val="004C5163"/>
    <w:rsid w:val="004C5289"/>
    <w:rsid w:val="004C54C0"/>
    <w:rsid w:val="004C54D3"/>
    <w:rsid w:val="004C55A1"/>
    <w:rsid w:val="004C6243"/>
    <w:rsid w:val="004C654C"/>
    <w:rsid w:val="004C69F7"/>
    <w:rsid w:val="004C6D16"/>
    <w:rsid w:val="004C75DA"/>
    <w:rsid w:val="004C7B69"/>
    <w:rsid w:val="004D013C"/>
    <w:rsid w:val="004D07BE"/>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6B42"/>
    <w:rsid w:val="004D70A7"/>
    <w:rsid w:val="004D73D2"/>
    <w:rsid w:val="004D76B4"/>
    <w:rsid w:val="004D7E2D"/>
    <w:rsid w:val="004E0261"/>
    <w:rsid w:val="004E0B51"/>
    <w:rsid w:val="004E0FBE"/>
    <w:rsid w:val="004E0FF1"/>
    <w:rsid w:val="004E13A2"/>
    <w:rsid w:val="004E2010"/>
    <w:rsid w:val="004E2306"/>
    <w:rsid w:val="004E2BDF"/>
    <w:rsid w:val="004E3753"/>
    <w:rsid w:val="004E3C9F"/>
    <w:rsid w:val="004E3DDD"/>
    <w:rsid w:val="004E3F14"/>
    <w:rsid w:val="004E40AF"/>
    <w:rsid w:val="004E4320"/>
    <w:rsid w:val="004E451E"/>
    <w:rsid w:val="004E4845"/>
    <w:rsid w:val="004E5851"/>
    <w:rsid w:val="004E6072"/>
    <w:rsid w:val="004E6330"/>
    <w:rsid w:val="004E6648"/>
    <w:rsid w:val="004E6836"/>
    <w:rsid w:val="004E6C49"/>
    <w:rsid w:val="004E7364"/>
    <w:rsid w:val="004E7752"/>
    <w:rsid w:val="004E7A5B"/>
    <w:rsid w:val="004E7B7C"/>
    <w:rsid w:val="004E7CB4"/>
    <w:rsid w:val="004E7CFE"/>
    <w:rsid w:val="004F0889"/>
    <w:rsid w:val="004F0B10"/>
    <w:rsid w:val="004F1063"/>
    <w:rsid w:val="004F1202"/>
    <w:rsid w:val="004F155A"/>
    <w:rsid w:val="004F15F0"/>
    <w:rsid w:val="004F1797"/>
    <w:rsid w:val="004F1BD0"/>
    <w:rsid w:val="004F25F4"/>
    <w:rsid w:val="004F2EF2"/>
    <w:rsid w:val="004F3085"/>
    <w:rsid w:val="004F3248"/>
    <w:rsid w:val="004F3410"/>
    <w:rsid w:val="004F3626"/>
    <w:rsid w:val="004F38A8"/>
    <w:rsid w:val="004F45ED"/>
    <w:rsid w:val="004F48E8"/>
    <w:rsid w:val="004F592B"/>
    <w:rsid w:val="004F5C73"/>
    <w:rsid w:val="004F5F62"/>
    <w:rsid w:val="004F6759"/>
    <w:rsid w:val="004F7427"/>
    <w:rsid w:val="004F753A"/>
    <w:rsid w:val="004F7635"/>
    <w:rsid w:val="004F7919"/>
    <w:rsid w:val="004F7E8E"/>
    <w:rsid w:val="00500A37"/>
    <w:rsid w:val="0050169A"/>
    <w:rsid w:val="00501E9B"/>
    <w:rsid w:val="00502384"/>
    <w:rsid w:val="005023BB"/>
    <w:rsid w:val="00502B94"/>
    <w:rsid w:val="00502BB7"/>
    <w:rsid w:val="00502D7A"/>
    <w:rsid w:val="005030D4"/>
    <w:rsid w:val="005036A2"/>
    <w:rsid w:val="00503AE2"/>
    <w:rsid w:val="00503D93"/>
    <w:rsid w:val="0050458B"/>
    <w:rsid w:val="00504BE1"/>
    <w:rsid w:val="00504C4C"/>
    <w:rsid w:val="00504E49"/>
    <w:rsid w:val="00505155"/>
    <w:rsid w:val="00505BB2"/>
    <w:rsid w:val="005061E4"/>
    <w:rsid w:val="005067E9"/>
    <w:rsid w:val="005069FA"/>
    <w:rsid w:val="00506F90"/>
    <w:rsid w:val="00507252"/>
    <w:rsid w:val="005074C0"/>
    <w:rsid w:val="00507560"/>
    <w:rsid w:val="005076E8"/>
    <w:rsid w:val="0050794F"/>
    <w:rsid w:val="00507979"/>
    <w:rsid w:val="005079D8"/>
    <w:rsid w:val="0051003E"/>
    <w:rsid w:val="0051009A"/>
    <w:rsid w:val="005101F5"/>
    <w:rsid w:val="00511013"/>
    <w:rsid w:val="0051128D"/>
    <w:rsid w:val="00511417"/>
    <w:rsid w:val="00511462"/>
    <w:rsid w:val="00511483"/>
    <w:rsid w:val="00512580"/>
    <w:rsid w:val="005126E3"/>
    <w:rsid w:val="00512995"/>
    <w:rsid w:val="00512E1C"/>
    <w:rsid w:val="005133E5"/>
    <w:rsid w:val="005134D6"/>
    <w:rsid w:val="005135EC"/>
    <w:rsid w:val="005135F6"/>
    <w:rsid w:val="0051398C"/>
    <w:rsid w:val="00513C97"/>
    <w:rsid w:val="005142C4"/>
    <w:rsid w:val="00514AA4"/>
    <w:rsid w:val="00514E03"/>
    <w:rsid w:val="005151A4"/>
    <w:rsid w:val="00515AE4"/>
    <w:rsid w:val="005160CF"/>
    <w:rsid w:val="0051625B"/>
    <w:rsid w:val="0051645C"/>
    <w:rsid w:val="005171CE"/>
    <w:rsid w:val="00517D6C"/>
    <w:rsid w:val="00517FD2"/>
    <w:rsid w:val="00520063"/>
    <w:rsid w:val="00520105"/>
    <w:rsid w:val="0052019E"/>
    <w:rsid w:val="00520A75"/>
    <w:rsid w:val="00520B5F"/>
    <w:rsid w:val="00521341"/>
    <w:rsid w:val="00521650"/>
    <w:rsid w:val="0052175E"/>
    <w:rsid w:val="005218CE"/>
    <w:rsid w:val="00521D93"/>
    <w:rsid w:val="005220D2"/>
    <w:rsid w:val="005222E3"/>
    <w:rsid w:val="00522396"/>
    <w:rsid w:val="00522400"/>
    <w:rsid w:val="0052244B"/>
    <w:rsid w:val="0052304D"/>
    <w:rsid w:val="00523251"/>
    <w:rsid w:val="00523757"/>
    <w:rsid w:val="005239C2"/>
    <w:rsid w:val="00523CE6"/>
    <w:rsid w:val="00523F7A"/>
    <w:rsid w:val="00524359"/>
    <w:rsid w:val="005245BE"/>
    <w:rsid w:val="00524CBD"/>
    <w:rsid w:val="00524D6F"/>
    <w:rsid w:val="00525422"/>
    <w:rsid w:val="00525CCE"/>
    <w:rsid w:val="00525DB8"/>
    <w:rsid w:val="0052608E"/>
    <w:rsid w:val="005261CF"/>
    <w:rsid w:val="00526220"/>
    <w:rsid w:val="005264CA"/>
    <w:rsid w:val="005264DA"/>
    <w:rsid w:val="00526A86"/>
    <w:rsid w:val="00526B0A"/>
    <w:rsid w:val="00526DD2"/>
    <w:rsid w:val="005270AA"/>
    <w:rsid w:val="0052721C"/>
    <w:rsid w:val="0052758B"/>
    <w:rsid w:val="00527D46"/>
    <w:rsid w:val="00527F4E"/>
    <w:rsid w:val="005308F8"/>
    <w:rsid w:val="00530B12"/>
    <w:rsid w:val="00530B52"/>
    <w:rsid w:val="00530D1D"/>
    <w:rsid w:val="005315BE"/>
    <w:rsid w:val="005316CF"/>
    <w:rsid w:val="005317D0"/>
    <w:rsid w:val="00531A1D"/>
    <w:rsid w:val="00531A76"/>
    <w:rsid w:val="0053237C"/>
    <w:rsid w:val="00532921"/>
    <w:rsid w:val="00532EB8"/>
    <w:rsid w:val="00533354"/>
    <w:rsid w:val="005337A7"/>
    <w:rsid w:val="00533C6B"/>
    <w:rsid w:val="00533FBD"/>
    <w:rsid w:val="005342F5"/>
    <w:rsid w:val="0053446A"/>
    <w:rsid w:val="005344FC"/>
    <w:rsid w:val="00534C49"/>
    <w:rsid w:val="0053546D"/>
    <w:rsid w:val="005354A9"/>
    <w:rsid w:val="00535AC2"/>
    <w:rsid w:val="00536047"/>
    <w:rsid w:val="00536B5C"/>
    <w:rsid w:val="00536D5A"/>
    <w:rsid w:val="00537131"/>
    <w:rsid w:val="005371F4"/>
    <w:rsid w:val="00537220"/>
    <w:rsid w:val="00537A86"/>
    <w:rsid w:val="00537D44"/>
    <w:rsid w:val="005402E2"/>
    <w:rsid w:val="0054083E"/>
    <w:rsid w:val="00540C91"/>
    <w:rsid w:val="00540EDF"/>
    <w:rsid w:val="00540FF9"/>
    <w:rsid w:val="0054108D"/>
    <w:rsid w:val="005410A0"/>
    <w:rsid w:val="00541419"/>
    <w:rsid w:val="005414F1"/>
    <w:rsid w:val="005417DF"/>
    <w:rsid w:val="00542117"/>
    <w:rsid w:val="00542408"/>
    <w:rsid w:val="0054269B"/>
    <w:rsid w:val="0054288C"/>
    <w:rsid w:val="00542986"/>
    <w:rsid w:val="00542E47"/>
    <w:rsid w:val="00543212"/>
    <w:rsid w:val="0054367B"/>
    <w:rsid w:val="00543809"/>
    <w:rsid w:val="00543C53"/>
    <w:rsid w:val="00543D28"/>
    <w:rsid w:val="0054421D"/>
    <w:rsid w:val="005442B3"/>
    <w:rsid w:val="00544A18"/>
    <w:rsid w:val="00544F2D"/>
    <w:rsid w:val="005450AA"/>
    <w:rsid w:val="00545115"/>
    <w:rsid w:val="005452F5"/>
    <w:rsid w:val="00545EC5"/>
    <w:rsid w:val="0054670D"/>
    <w:rsid w:val="005471BF"/>
    <w:rsid w:val="005475AB"/>
    <w:rsid w:val="00547AB8"/>
    <w:rsid w:val="00550604"/>
    <w:rsid w:val="00550B51"/>
    <w:rsid w:val="00550DDE"/>
    <w:rsid w:val="00550E03"/>
    <w:rsid w:val="00551190"/>
    <w:rsid w:val="0055133C"/>
    <w:rsid w:val="005513CF"/>
    <w:rsid w:val="00551A69"/>
    <w:rsid w:val="00551B76"/>
    <w:rsid w:val="00551D67"/>
    <w:rsid w:val="00551DF5"/>
    <w:rsid w:val="005525BD"/>
    <w:rsid w:val="005528EA"/>
    <w:rsid w:val="00552D8C"/>
    <w:rsid w:val="00552ED1"/>
    <w:rsid w:val="0055319F"/>
    <w:rsid w:val="00553B8A"/>
    <w:rsid w:val="005546FE"/>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B27"/>
    <w:rsid w:val="00562157"/>
    <w:rsid w:val="0056251F"/>
    <w:rsid w:val="0056254F"/>
    <w:rsid w:val="00562C30"/>
    <w:rsid w:val="00562FA7"/>
    <w:rsid w:val="005630CF"/>
    <w:rsid w:val="0056487E"/>
    <w:rsid w:val="00564A33"/>
    <w:rsid w:val="00565134"/>
    <w:rsid w:val="0056580C"/>
    <w:rsid w:val="00565A3A"/>
    <w:rsid w:val="00565A90"/>
    <w:rsid w:val="005661B1"/>
    <w:rsid w:val="00566422"/>
    <w:rsid w:val="00566445"/>
    <w:rsid w:val="00566D6D"/>
    <w:rsid w:val="00567B60"/>
    <w:rsid w:val="00567BA3"/>
    <w:rsid w:val="00567C5B"/>
    <w:rsid w:val="005704F4"/>
    <w:rsid w:val="005708CE"/>
    <w:rsid w:val="00570B78"/>
    <w:rsid w:val="005712F8"/>
    <w:rsid w:val="005715A0"/>
    <w:rsid w:val="00571661"/>
    <w:rsid w:val="00571930"/>
    <w:rsid w:val="005719E1"/>
    <w:rsid w:val="00571EFF"/>
    <w:rsid w:val="0057209C"/>
    <w:rsid w:val="005725EA"/>
    <w:rsid w:val="005726A3"/>
    <w:rsid w:val="00572AA3"/>
    <w:rsid w:val="005736E0"/>
    <w:rsid w:val="00573973"/>
    <w:rsid w:val="00574007"/>
    <w:rsid w:val="0057465B"/>
    <w:rsid w:val="00575674"/>
    <w:rsid w:val="005758EB"/>
    <w:rsid w:val="00575C56"/>
    <w:rsid w:val="005766EC"/>
    <w:rsid w:val="005767D9"/>
    <w:rsid w:val="005769A9"/>
    <w:rsid w:val="00577095"/>
    <w:rsid w:val="00577146"/>
    <w:rsid w:val="005773A0"/>
    <w:rsid w:val="0057765B"/>
    <w:rsid w:val="005800F8"/>
    <w:rsid w:val="005801AA"/>
    <w:rsid w:val="0058026D"/>
    <w:rsid w:val="00580A07"/>
    <w:rsid w:val="00580E3E"/>
    <w:rsid w:val="0058107E"/>
    <w:rsid w:val="005810F0"/>
    <w:rsid w:val="0058156A"/>
    <w:rsid w:val="00581674"/>
    <w:rsid w:val="00581789"/>
    <w:rsid w:val="00581869"/>
    <w:rsid w:val="00581BD2"/>
    <w:rsid w:val="00581E0B"/>
    <w:rsid w:val="00582002"/>
    <w:rsid w:val="00582159"/>
    <w:rsid w:val="00582ADE"/>
    <w:rsid w:val="00582C7A"/>
    <w:rsid w:val="005831EB"/>
    <w:rsid w:val="00583689"/>
    <w:rsid w:val="00583C58"/>
    <w:rsid w:val="00584050"/>
    <w:rsid w:val="005843D8"/>
    <w:rsid w:val="00584CF3"/>
    <w:rsid w:val="0058501F"/>
    <w:rsid w:val="00585525"/>
    <w:rsid w:val="00585538"/>
    <w:rsid w:val="0058570E"/>
    <w:rsid w:val="005860CF"/>
    <w:rsid w:val="005861E2"/>
    <w:rsid w:val="00586D72"/>
    <w:rsid w:val="00590CA8"/>
    <w:rsid w:val="00590D7C"/>
    <w:rsid w:val="00590E36"/>
    <w:rsid w:val="00590EA0"/>
    <w:rsid w:val="00590F2D"/>
    <w:rsid w:val="00590F71"/>
    <w:rsid w:val="00591396"/>
    <w:rsid w:val="00592518"/>
    <w:rsid w:val="00592632"/>
    <w:rsid w:val="00592A3C"/>
    <w:rsid w:val="005933B5"/>
    <w:rsid w:val="00593540"/>
    <w:rsid w:val="005936C0"/>
    <w:rsid w:val="005936C4"/>
    <w:rsid w:val="00593A94"/>
    <w:rsid w:val="00593D26"/>
    <w:rsid w:val="00593DCE"/>
    <w:rsid w:val="00593E5D"/>
    <w:rsid w:val="00594149"/>
    <w:rsid w:val="0059483C"/>
    <w:rsid w:val="00594A39"/>
    <w:rsid w:val="00594EE6"/>
    <w:rsid w:val="00595BCD"/>
    <w:rsid w:val="00595CF5"/>
    <w:rsid w:val="00595F55"/>
    <w:rsid w:val="0059604B"/>
    <w:rsid w:val="00596A06"/>
    <w:rsid w:val="00596DF4"/>
    <w:rsid w:val="00596F9E"/>
    <w:rsid w:val="00596FA7"/>
    <w:rsid w:val="005974EF"/>
    <w:rsid w:val="00597C10"/>
    <w:rsid w:val="00597ED0"/>
    <w:rsid w:val="00597FBC"/>
    <w:rsid w:val="005A004D"/>
    <w:rsid w:val="005A0825"/>
    <w:rsid w:val="005A11AC"/>
    <w:rsid w:val="005A12E0"/>
    <w:rsid w:val="005A1474"/>
    <w:rsid w:val="005A17B8"/>
    <w:rsid w:val="005A1861"/>
    <w:rsid w:val="005A1AFB"/>
    <w:rsid w:val="005A1C35"/>
    <w:rsid w:val="005A239F"/>
    <w:rsid w:val="005A2430"/>
    <w:rsid w:val="005A27F0"/>
    <w:rsid w:val="005A2C5F"/>
    <w:rsid w:val="005A34F5"/>
    <w:rsid w:val="005A3B03"/>
    <w:rsid w:val="005A3C75"/>
    <w:rsid w:val="005A3E94"/>
    <w:rsid w:val="005A4223"/>
    <w:rsid w:val="005A452B"/>
    <w:rsid w:val="005A606D"/>
    <w:rsid w:val="005A6962"/>
    <w:rsid w:val="005A6F0C"/>
    <w:rsid w:val="005A719F"/>
    <w:rsid w:val="005A7322"/>
    <w:rsid w:val="005A737A"/>
    <w:rsid w:val="005A768C"/>
    <w:rsid w:val="005A77B0"/>
    <w:rsid w:val="005A7F14"/>
    <w:rsid w:val="005B0443"/>
    <w:rsid w:val="005B0534"/>
    <w:rsid w:val="005B0739"/>
    <w:rsid w:val="005B0828"/>
    <w:rsid w:val="005B0EC3"/>
    <w:rsid w:val="005B18D8"/>
    <w:rsid w:val="005B1AA8"/>
    <w:rsid w:val="005B1E1C"/>
    <w:rsid w:val="005B25C5"/>
    <w:rsid w:val="005B27C2"/>
    <w:rsid w:val="005B2853"/>
    <w:rsid w:val="005B2A0E"/>
    <w:rsid w:val="005B2F47"/>
    <w:rsid w:val="005B32B6"/>
    <w:rsid w:val="005B3E37"/>
    <w:rsid w:val="005B41AD"/>
    <w:rsid w:val="005B42B9"/>
    <w:rsid w:val="005B44C4"/>
    <w:rsid w:val="005B474E"/>
    <w:rsid w:val="005B49D4"/>
    <w:rsid w:val="005B4AE8"/>
    <w:rsid w:val="005B4D3F"/>
    <w:rsid w:val="005B4D7B"/>
    <w:rsid w:val="005B5201"/>
    <w:rsid w:val="005B58FA"/>
    <w:rsid w:val="005B5FFD"/>
    <w:rsid w:val="005B6313"/>
    <w:rsid w:val="005B64CC"/>
    <w:rsid w:val="005B66AB"/>
    <w:rsid w:val="005B6BC6"/>
    <w:rsid w:val="005B6C5A"/>
    <w:rsid w:val="005B77F0"/>
    <w:rsid w:val="005B787B"/>
    <w:rsid w:val="005C0065"/>
    <w:rsid w:val="005C03A9"/>
    <w:rsid w:val="005C065E"/>
    <w:rsid w:val="005C1027"/>
    <w:rsid w:val="005C10C3"/>
    <w:rsid w:val="005C14E3"/>
    <w:rsid w:val="005C15AB"/>
    <w:rsid w:val="005C176B"/>
    <w:rsid w:val="005C1F21"/>
    <w:rsid w:val="005C2DD5"/>
    <w:rsid w:val="005C30A5"/>
    <w:rsid w:val="005C3B25"/>
    <w:rsid w:val="005C41EA"/>
    <w:rsid w:val="005C44C7"/>
    <w:rsid w:val="005C4EA5"/>
    <w:rsid w:val="005C5014"/>
    <w:rsid w:val="005C5053"/>
    <w:rsid w:val="005C5858"/>
    <w:rsid w:val="005C5ACE"/>
    <w:rsid w:val="005C5DFA"/>
    <w:rsid w:val="005C6084"/>
    <w:rsid w:val="005C68E9"/>
    <w:rsid w:val="005C6BF8"/>
    <w:rsid w:val="005C6C10"/>
    <w:rsid w:val="005C6F4B"/>
    <w:rsid w:val="005C7950"/>
    <w:rsid w:val="005C7953"/>
    <w:rsid w:val="005C7BCD"/>
    <w:rsid w:val="005D025D"/>
    <w:rsid w:val="005D0571"/>
    <w:rsid w:val="005D0D1A"/>
    <w:rsid w:val="005D0F2E"/>
    <w:rsid w:val="005D13A0"/>
    <w:rsid w:val="005D19C7"/>
    <w:rsid w:val="005D1D35"/>
    <w:rsid w:val="005D26B8"/>
    <w:rsid w:val="005D2E7F"/>
    <w:rsid w:val="005D3067"/>
    <w:rsid w:val="005D3FDE"/>
    <w:rsid w:val="005D4773"/>
    <w:rsid w:val="005D4BE7"/>
    <w:rsid w:val="005D50F4"/>
    <w:rsid w:val="005D53FE"/>
    <w:rsid w:val="005D54E0"/>
    <w:rsid w:val="005D588C"/>
    <w:rsid w:val="005D5DD0"/>
    <w:rsid w:val="005D61CF"/>
    <w:rsid w:val="005D64D0"/>
    <w:rsid w:val="005D65C0"/>
    <w:rsid w:val="005D6647"/>
    <w:rsid w:val="005D6C41"/>
    <w:rsid w:val="005D6D0D"/>
    <w:rsid w:val="005D6D1B"/>
    <w:rsid w:val="005D6DBE"/>
    <w:rsid w:val="005D6EBF"/>
    <w:rsid w:val="005D7557"/>
    <w:rsid w:val="005D7576"/>
    <w:rsid w:val="005D772C"/>
    <w:rsid w:val="005D7B0E"/>
    <w:rsid w:val="005E00CC"/>
    <w:rsid w:val="005E03B6"/>
    <w:rsid w:val="005E061D"/>
    <w:rsid w:val="005E0719"/>
    <w:rsid w:val="005E1333"/>
    <w:rsid w:val="005E146D"/>
    <w:rsid w:val="005E1CC9"/>
    <w:rsid w:val="005E1D55"/>
    <w:rsid w:val="005E2F66"/>
    <w:rsid w:val="005E2FB4"/>
    <w:rsid w:val="005E39C3"/>
    <w:rsid w:val="005E454B"/>
    <w:rsid w:val="005E555E"/>
    <w:rsid w:val="005E57A7"/>
    <w:rsid w:val="005E5C19"/>
    <w:rsid w:val="005E63C9"/>
    <w:rsid w:val="005E6E34"/>
    <w:rsid w:val="005E7267"/>
    <w:rsid w:val="005E72C3"/>
    <w:rsid w:val="005E7759"/>
    <w:rsid w:val="005E78BC"/>
    <w:rsid w:val="005E7E1D"/>
    <w:rsid w:val="005F0181"/>
    <w:rsid w:val="005F044F"/>
    <w:rsid w:val="005F0905"/>
    <w:rsid w:val="005F0C54"/>
    <w:rsid w:val="005F0EC5"/>
    <w:rsid w:val="005F0F5F"/>
    <w:rsid w:val="005F1699"/>
    <w:rsid w:val="005F29F4"/>
    <w:rsid w:val="005F2D82"/>
    <w:rsid w:val="005F2F80"/>
    <w:rsid w:val="005F34E3"/>
    <w:rsid w:val="005F3C6E"/>
    <w:rsid w:val="005F3D4B"/>
    <w:rsid w:val="005F4664"/>
    <w:rsid w:val="005F4787"/>
    <w:rsid w:val="005F4CDA"/>
    <w:rsid w:val="005F4D03"/>
    <w:rsid w:val="005F5147"/>
    <w:rsid w:val="005F53C3"/>
    <w:rsid w:val="005F55FC"/>
    <w:rsid w:val="005F5EFB"/>
    <w:rsid w:val="005F60E5"/>
    <w:rsid w:val="005F6664"/>
    <w:rsid w:val="005F66E7"/>
    <w:rsid w:val="005F6EA9"/>
    <w:rsid w:val="005F744A"/>
    <w:rsid w:val="005F756D"/>
    <w:rsid w:val="005F7DCF"/>
    <w:rsid w:val="00600100"/>
    <w:rsid w:val="00600338"/>
    <w:rsid w:val="006004C8"/>
    <w:rsid w:val="006006BC"/>
    <w:rsid w:val="0060085C"/>
    <w:rsid w:val="00600E6D"/>
    <w:rsid w:val="00600EF0"/>
    <w:rsid w:val="006013C1"/>
    <w:rsid w:val="0060145B"/>
    <w:rsid w:val="0060154D"/>
    <w:rsid w:val="006017D6"/>
    <w:rsid w:val="0060201B"/>
    <w:rsid w:val="0060261A"/>
    <w:rsid w:val="006032E4"/>
    <w:rsid w:val="00603932"/>
    <w:rsid w:val="00603BC9"/>
    <w:rsid w:val="00604377"/>
    <w:rsid w:val="006044A9"/>
    <w:rsid w:val="006046C5"/>
    <w:rsid w:val="00604B8F"/>
    <w:rsid w:val="00604BE2"/>
    <w:rsid w:val="006054AD"/>
    <w:rsid w:val="006054BD"/>
    <w:rsid w:val="00605AB0"/>
    <w:rsid w:val="006064E4"/>
    <w:rsid w:val="006066BB"/>
    <w:rsid w:val="00606B38"/>
    <w:rsid w:val="00606EA2"/>
    <w:rsid w:val="006070B9"/>
    <w:rsid w:val="006070F7"/>
    <w:rsid w:val="006075E7"/>
    <w:rsid w:val="00610C1F"/>
    <w:rsid w:val="006112D0"/>
    <w:rsid w:val="0061153C"/>
    <w:rsid w:val="00611EC8"/>
    <w:rsid w:val="0061202A"/>
    <w:rsid w:val="006122D7"/>
    <w:rsid w:val="006123CD"/>
    <w:rsid w:val="006124B6"/>
    <w:rsid w:val="00612DFF"/>
    <w:rsid w:val="00612E37"/>
    <w:rsid w:val="0061335D"/>
    <w:rsid w:val="006135BF"/>
    <w:rsid w:val="0061361C"/>
    <w:rsid w:val="0061384C"/>
    <w:rsid w:val="00614076"/>
    <w:rsid w:val="006141A6"/>
    <w:rsid w:val="006143E8"/>
    <w:rsid w:val="00614AE9"/>
    <w:rsid w:val="00614D4E"/>
    <w:rsid w:val="006150FF"/>
    <w:rsid w:val="006157AC"/>
    <w:rsid w:val="00615803"/>
    <w:rsid w:val="006158A2"/>
    <w:rsid w:val="00615CF4"/>
    <w:rsid w:val="00615D13"/>
    <w:rsid w:val="00616C29"/>
    <w:rsid w:val="00616D48"/>
    <w:rsid w:val="00616F57"/>
    <w:rsid w:val="006179A5"/>
    <w:rsid w:val="00617EE0"/>
    <w:rsid w:val="006201F3"/>
    <w:rsid w:val="00620A2B"/>
    <w:rsid w:val="00620B76"/>
    <w:rsid w:val="00620EA7"/>
    <w:rsid w:val="006214A6"/>
    <w:rsid w:val="006224BC"/>
    <w:rsid w:val="006234BC"/>
    <w:rsid w:val="00623670"/>
    <w:rsid w:val="006238AF"/>
    <w:rsid w:val="00624404"/>
    <w:rsid w:val="00624511"/>
    <w:rsid w:val="006247BD"/>
    <w:rsid w:val="00624D92"/>
    <w:rsid w:val="00624E2A"/>
    <w:rsid w:val="0062522C"/>
    <w:rsid w:val="0062523B"/>
    <w:rsid w:val="006256B8"/>
    <w:rsid w:val="00625996"/>
    <w:rsid w:val="00625ECE"/>
    <w:rsid w:val="006260D0"/>
    <w:rsid w:val="00626712"/>
    <w:rsid w:val="00626BC5"/>
    <w:rsid w:val="00626E43"/>
    <w:rsid w:val="00627045"/>
    <w:rsid w:val="00630234"/>
    <w:rsid w:val="00630372"/>
    <w:rsid w:val="0063094A"/>
    <w:rsid w:val="00630D32"/>
    <w:rsid w:val="0063104F"/>
    <w:rsid w:val="00631DD1"/>
    <w:rsid w:val="00631E70"/>
    <w:rsid w:val="006325CD"/>
    <w:rsid w:val="00632D00"/>
    <w:rsid w:val="006332AF"/>
    <w:rsid w:val="00633361"/>
    <w:rsid w:val="00633A50"/>
    <w:rsid w:val="00633C1C"/>
    <w:rsid w:val="00633E0C"/>
    <w:rsid w:val="00633FE5"/>
    <w:rsid w:val="006346BD"/>
    <w:rsid w:val="0063479F"/>
    <w:rsid w:val="00634D0D"/>
    <w:rsid w:val="00635118"/>
    <w:rsid w:val="006352F1"/>
    <w:rsid w:val="00635602"/>
    <w:rsid w:val="00635BA7"/>
    <w:rsid w:val="00635EE1"/>
    <w:rsid w:val="00636495"/>
    <w:rsid w:val="00637499"/>
    <w:rsid w:val="0063749E"/>
    <w:rsid w:val="006374BD"/>
    <w:rsid w:val="006378A1"/>
    <w:rsid w:val="00637F9A"/>
    <w:rsid w:val="00640177"/>
    <w:rsid w:val="006406AE"/>
    <w:rsid w:val="00640CE4"/>
    <w:rsid w:val="00640CE9"/>
    <w:rsid w:val="006417D2"/>
    <w:rsid w:val="00641CA2"/>
    <w:rsid w:val="00642285"/>
    <w:rsid w:val="006424EE"/>
    <w:rsid w:val="0064252D"/>
    <w:rsid w:val="00642BA4"/>
    <w:rsid w:val="00643045"/>
    <w:rsid w:val="0064325C"/>
    <w:rsid w:val="0064372F"/>
    <w:rsid w:val="00643826"/>
    <w:rsid w:val="00643A26"/>
    <w:rsid w:val="00643A31"/>
    <w:rsid w:val="00643ACA"/>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A45"/>
    <w:rsid w:val="00654D45"/>
    <w:rsid w:val="0065508A"/>
    <w:rsid w:val="00655158"/>
    <w:rsid w:val="00655E71"/>
    <w:rsid w:val="006569D4"/>
    <w:rsid w:val="006573F8"/>
    <w:rsid w:val="006574FF"/>
    <w:rsid w:val="006609EC"/>
    <w:rsid w:val="00660B02"/>
    <w:rsid w:val="00660B3B"/>
    <w:rsid w:val="00660BC0"/>
    <w:rsid w:val="00660F10"/>
    <w:rsid w:val="006611C8"/>
    <w:rsid w:val="00661803"/>
    <w:rsid w:val="006619BF"/>
    <w:rsid w:val="00661CBB"/>
    <w:rsid w:val="00661E0B"/>
    <w:rsid w:val="006624A8"/>
    <w:rsid w:val="00662576"/>
    <w:rsid w:val="006635E6"/>
    <w:rsid w:val="00663BE1"/>
    <w:rsid w:val="00663C11"/>
    <w:rsid w:val="00663CA8"/>
    <w:rsid w:val="00663EDA"/>
    <w:rsid w:val="00664C12"/>
    <w:rsid w:val="006651EE"/>
    <w:rsid w:val="006658ED"/>
    <w:rsid w:val="00665957"/>
    <w:rsid w:val="006661D1"/>
    <w:rsid w:val="006667BA"/>
    <w:rsid w:val="006668C2"/>
    <w:rsid w:val="00666946"/>
    <w:rsid w:val="006669D2"/>
    <w:rsid w:val="006669E0"/>
    <w:rsid w:val="00666DCF"/>
    <w:rsid w:val="006675E7"/>
    <w:rsid w:val="00670428"/>
    <w:rsid w:val="00670638"/>
    <w:rsid w:val="00670841"/>
    <w:rsid w:val="006708E4"/>
    <w:rsid w:val="006709B2"/>
    <w:rsid w:val="00670AD5"/>
    <w:rsid w:val="00671167"/>
    <w:rsid w:val="006715E2"/>
    <w:rsid w:val="00671E25"/>
    <w:rsid w:val="00672002"/>
    <w:rsid w:val="00672322"/>
    <w:rsid w:val="00672F00"/>
    <w:rsid w:val="006730B9"/>
    <w:rsid w:val="006734B8"/>
    <w:rsid w:val="00673501"/>
    <w:rsid w:val="00673CAE"/>
    <w:rsid w:val="00673DB7"/>
    <w:rsid w:val="00674026"/>
    <w:rsid w:val="006746B5"/>
    <w:rsid w:val="006746BA"/>
    <w:rsid w:val="00674971"/>
    <w:rsid w:val="00675144"/>
    <w:rsid w:val="00676391"/>
    <w:rsid w:val="0067660C"/>
    <w:rsid w:val="00676749"/>
    <w:rsid w:val="00676A9A"/>
    <w:rsid w:val="00676E1F"/>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2B5F"/>
    <w:rsid w:val="00683092"/>
    <w:rsid w:val="0068312C"/>
    <w:rsid w:val="00683272"/>
    <w:rsid w:val="0068333D"/>
    <w:rsid w:val="00683449"/>
    <w:rsid w:val="0068347F"/>
    <w:rsid w:val="006834B8"/>
    <w:rsid w:val="00683A41"/>
    <w:rsid w:val="00683E67"/>
    <w:rsid w:val="006843CB"/>
    <w:rsid w:val="00684BA2"/>
    <w:rsid w:val="00684F60"/>
    <w:rsid w:val="0068686B"/>
    <w:rsid w:val="00686A58"/>
    <w:rsid w:val="006873B6"/>
    <w:rsid w:val="0068766C"/>
    <w:rsid w:val="006879E3"/>
    <w:rsid w:val="006901C3"/>
    <w:rsid w:val="0069050E"/>
    <w:rsid w:val="006909FB"/>
    <w:rsid w:val="00690FEB"/>
    <w:rsid w:val="0069117F"/>
    <w:rsid w:val="00691688"/>
    <w:rsid w:val="006916D0"/>
    <w:rsid w:val="00691DAE"/>
    <w:rsid w:val="00691E52"/>
    <w:rsid w:val="006920E6"/>
    <w:rsid w:val="00692557"/>
    <w:rsid w:val="006926B1"/>
    <w:rsid w:val="00692B83"/>
    <w:rsid w:val="00693ED3"/>
    <w:rsid w:val="006945F5"/>
    <w:rsid w:val="00694CB2"/>
    <w:rsid w:val="00694F03"/>
    <w:rsid w:val="00694F8C"/>
    <w:rsid w:val="0069501D"/>
    <w:rsid w:val="0069578F"/>
    <w:rsid w:val="006960F5"/>
    <w:rsid w:val="0069641C"/>
    <w:rsid w:val="00696A75"/>
    <w:rsid w:val="00696C45"/>
    <w:rsid w:val="00696E31"/>
    <w:rsid w:val="0069712C"/>
    <w:rsid w:val="006971C8"/>
    <w:rsid w:val="00697704"/>
    <w:rsid w:val="00697980"/>
    <w:rsid w:val="00697A12"/>
    <w:rsid w:val="00697E9B"/>
    <w:rsid w:val="00697F76"/>
    <w:rsid w:val="006A0069"/>
    <w:rsid w:val="006A049C"/>
    <w:rsid w:val="006A0558"/>
    <w:rsid w:val="006A078B"/>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79C"/>
    <w:rsid w:val="006A7994"/>
    <w:rsid w:val="006A7BAA"/>
    <w:rsid w:val="006A7BEE"/>
    <w:rsid w:val="006A7C22"/>
    <w:rsid w:val="006A7CC3"/>
    <w:rsid w:val="006A7F61"/>
    <w:rsid w:val="006A7FD2"/>
    <w:rsid w:val="006B01CC"/>
    <w:rsid w:val="006B0B90"/>
    <w:rsid w:val="006B0C14"/>
    <w:rsid w:val="006B0DDF"/>
    <w:rsid w:val="006B1695"/>
    <w:rsid w:val="006B1798"/>
    <w:rsid w:val="006B1E7E"/>
    <w:rsid w:val="006B228A"/>
    <w:rsid w:val="006B28B1"/>
    <w:rsid w:val="006B2B1E"/>
    <w:rsid w:val="006B2B65"/>
    <w:rsid w:val="006B2BD9"/>
    <w:rsid w:val="006B2F30"/>
    <w:rsid w:val="006B3234"/>
    <w:rsid w:val="006B35C8"/>
    <w:rsid w:val="006B3AE6"/>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8C"/>
    <w:rsid w:val="006B69E9"/>
    <w:rsid w:val="006B6C86"/>
    <w:rsid w:val="006B7033"/>
    <w:rsid w:val="006B7225"/>
    <w:rsid w:val="006C00B3"/>
    <w:rsid w:val="006C0A56"/>
    <w:rsid w:val="006C0AF9"/>
    <w:rsid w:val="006C0DB0"/>
    <w:rsid w:val="006C0E04"/>
    <w:rsid w:val="006C0F64"/>
    <w:rsid w:val="006C142E"/>
    <w:rsid w:val="006C1AA9"/>
    <w:rsid w:val="006C1DEB"/>
    <w:rsid w:val="006C1F22"/>
    <w:rsid w:val="006C2530"/>
    <w:rsid w:val="006C29CE"/>
    <w:rsid w:val="006C2D16"/>
    <w:rsid w:val="006C2E32"/>
    <w:rsid w:val="006C2F66"/>
    <w:rsid w:val="006C3100"/>
    <w:rsid w:val="006C3166"/>
    <w:rsid w:val="006C3673"/>
    <w:rsid w:val="006C387D"/>
    <w:rsid w:val="006C3A94"/>
    <w:rsid w:val="006C3D77"/>
    <w:rsid w:val="006C400E"/>
    <w:rsid w:val="006C441F"/>
    <w:rsid w:val="006C48D1"/>
    <w:rsid w:val="006C4E9B"/>
    <w:rsid w:val="006C53D0"/>
    <w:rsid w:val="006C6038"/>
    <w:rsid w:val="006C61FD"/>
    <w:rsid w:val="006C65E2"/>
    <w:rsid w:val="006C703C"/>
    <w:rsid w:val="006C74E9"/>
    <w:rsid w:val="006C7B74"/>
    <w:rsid w:val="006C7CDC"/>
    <w:rsid w:val="006C7E2A"/>
    <w:rsid w:val="006C7F83"/>
    <w:rsid w:val="006D03CD"/>
    <w:rsid w:val="006D133C"/>
    <w:rsid w:val="006D1C39"/>
    <w:rsid w:val="006D1E35"/>
    <w:rsid w:val="006D2321"/>
    <w:rsid w:val="006D2491"/>
    <w:rsid w:val="006D2777"/>
    <w:rsid w:val="006D2B86"/>
    <w:rsid w:val="006D335B"/>
    <w:rsid w:val="006D342D"/>
    <w:rsid w:val="006D3F39"/>
    <w:rsid w:val="006D42CD"/>
    <w:rsid w:val="006D43AD"/>
    <w:rsid w:val="006D452D"/>
    <w:rsid w:val="006D4781"/>
    <w:rsid w:val="006D4870"/>
    <w:rsid w:val="006D4940"/>
    <w:rsid w:val="006D5175"/>
    <w:rsid w:val="006D5711"/>
    <w:rsid w:val="006D5AE1"/>
    <w:rsid w:val="006D64EF"/>
    <w:rsid w:val="006D6782"/>
    <w:rsid w:val="006D7963"/>
    <w:rsid w:val="006D79DA"/>
    <w:rsid w:val="006E0951"/>
    <w:rsid w:val="006E151D"/>
    <w:rsid w:val="006E19CD"/>
    <w:rsid w:val="006E1A63"/>
    <w:rsid w:val="006E2A18"/>
    <w:rsid w:val="006E2B94"/>
    <w:rsid w:val="006E2E4C"/>
    <w:rsid w:val="006E314B"/>
    <w:rsid w:val="006E328A"/>
    <w:rsid w:val="006E3530"/>
    <w:rsid w:val="006E3658"/>
    <w:rsid w:val="006E3B81"/>
    <w:rsid w:val="006E3DEF"/>
    <w:rsid w:val="006E411F"/>
    <w:rsid w:val="006E413D"/>
    <w:rsid w:val="006E4CD8"/>
    <w:rsid w:val="006E4F34"/>
    <w:rsid w:val="006E58AB"/>
    <w:rsid w:val="006E592E"/>
    <w:rsid w:val="006E59AF"/>
    <w:rsid w:val="006E6655"/>
    <w:rsid w:val="006E66FB"/>
    <w:rsid w:val="006E692F"/>
    <w:rsid w:val="006E6CDE"/>
    <w:rsid w:val="006E72A9"/>
    <w:rsid w:val="006E7DAB"/>
    <w:rsid w:val="006E7FE2"/>
    <w:rsid w:val="006F0287"/>
    <w:rsid w:val="006F03BC"/>
    <w:rsid w:val="006F0DB8"/>
    <w:rsid w:val="006F11AA"/>
    <w:rsid w:val="006F137C"/>
    <w:rsid w:val="006F1DB9"/>
    <w:rsid w:val="006F1DFC"/>
    <w:rsid w:val="006F1E59"/>
    <w:rsid w:val="006F217C"/>
    <w:rsid w:val="006F2648"/>
    <w:rsid w:val="006F26DD"/>
    <w:rsid w:val="006F2DB9"/>
    <w:rsid w:val="006F3443"/>
    <w:rsid w:val="006F3544"/>
    <w:rsid w:val="006F3E94"/>
    <w:rsid w:val="006F42A6"/>
    <w:rsid w:val="006F486C"/>
    <w:rsid w:val="006F48C4"/>
    <w:rsid w:val="006F4AD8"/>
    <w:rsid w:val="006F4FD2"/>
    <w:rsid w:val="006F5170"/>
    <w:rsid w:val="006F54ED"/>
    <w:rsid w:val="006F5807"/>
    <w:rsid w:val="006F5A62"/>
    <w:rsid w:val="006F5E0B"/>
    <w:rsid w:val="006F683D"/>
    <w:rsid w:val="006F6875"/>
    <w:rsid w:val="006F69B5"/>
    <w:rsid w:val="006F7098"/>
    <w:rsid w:val="006F70A0"/>
    <w:rsid w:val="006F70B7"/>
    <w:rsid w:val="006F7382"/>
    <w:rsid w:val="006F7421"/>
    <w:rsid w:val="006F79BF"/>
    <w:rsid w:val="00700162"/>
    <w:rsid w:val="00700248"/>
    <w:rsid w:val="007010F1"/>
    <w:rsid w:val="00701174"/>
    <w:rsid w:val="00701A1E"/>
    <w:rsid w:val="007022B6"/>
    <w:rsid w:val="00702BBF"/>
    <w:rsid w:val="00702C34"/>
    <w:rsid w:val="00702DB3"/>
    <w:rsid w:val="00702EF2"/>
    <w:rsid w:val="00702F01"/>
    <w:rsid w:val="007032E1"/>
    <w:rsid w:val="007034F8"/>
    <w:rsid w:val="00703762"/>
    <w:rsid w:val="00703E0E"/>
    <w:rsid w:val="007040C3"/>
    <w:rsid w:val="0070418B"/>
    <w:rsid w:val="00704FAF"/>
    <w:rsid w:val="00705211"/>
    <w:rsid w:val="00705C86"/>
    <w:rsid w:val="00705D74"/>
    <w:rsid w:val="007060DC"/>
    <w:rsid w:val="007063C3"/>
    <w:rsid w:val="007064A5"/>
    <w:rsid w:val="00706AA0"/>
    <w:rsid w:val="00706BAA"/>
    <w:rsid w:val="00706DA5"/>
    <w:rsid w:val="00706E6D"/>
    <w:rsid w:val="007072F8"/>
    <w:rsid w:val="0070766E"/>
    <w:rsid w:val="00707A9E"/>
    <w:rsid w:val="0071023B"/>
    <w:rsid w:val="00710512"/>
    <w:rsid w:val="00710B16"/>
    <w:rsid w:val="00711060"/>
    <w:rsid w:val="007118B9"/>
    <w:rsid w:val="00711995"/>
    <w:rsid w:val="00711BF3"/>
    <w:rsid w:val="00712701"/>
    <w:rsid w:val="007128C0"/>
    <w:rsid w:val="00712B0C"/>
    <w:rsid w:val="00712B23"/>
    <w:rsid w:val="00712B2D"/>
    <w:rsid w:val="0071316C"/>
    <w:rsid w:val="00713426"/>
    <w:rsid w:val="00713AEF"/>
    <w:rsid w:val="00713D36"/>
    <w:rsid w:val="00714A9D"/>
    <w:rsid w:val="00714BDB"/>
    <w:rsid w:val="00715965"/>
    <w:rsid w:val="007159A6"/>
    <w:rsid w:val="00715B82"/>
    <w:rsid w:val="0071621E"/>
    <w:rsid w:val="00716CFD"/>
    <w:rsid w:val="00716EB2"/>
    <w:rsid w:val="0071761A"/>
    <w:rsid w:val="00717988"/>
    <w:rsid w:val="007203BF"/>
    <w:rsid w:val="007204FE"/>
    <w:rsid w:val="00720A09"/>
    <w:rsid w:val="00721024"/>
    <w:rsid w:val="0072111B"/>
    <w:rsid w:val="0072150D"/>
    <w:rsid w:val="00721821"/>
    <w:rsid w:val="00721D47"/>
    <w:rsid w:val="00722305"/>
    <w:rsid w:val="00722309"/>
    <w:rsid w:val="00722A4D"/>
    <w:rsid w:val="00722AA3"/>
    <w:rsid w:val="00722C37"/>
    <w:rsid w:val="00722C75"/>
    <w:rsid w:val="00722F04"/>
    <w:rsid w:val="007232EE"/>
    <w:rsid w:val="00723DAE"/>
    <w:rsid w:val="00723E3D"/>
    <w:rsid w:val="0072438F"/>
    <w:rsid w:val="007246E9"/>
    <w:rsid w:val="00724A52"/>
    <w:rsid w:val="00724CBA"/>
    <w:rsid w:val="00725667"/>
    <w:rsid w:val="00725F82"/>
    <w:rsid w:val="00725F92"/>
    <w:rsid w:val="00726066"/>
    <w:rsid w:val="007262D8"/>
    <w:rsid w:val="00726807"/>
    <w:rsid w:val="007271E1"/>
    <w:rsid w:val="0072790B"/>
    <w:rsid w:val="00730000"/>
    <w:rsid w:val="007302DA"/>
    <w:rsid w:val="00730491"/>
    <w:rsid w:val="00730A00"/>
    <w:rsid w:val="00730CDA"/>
    <w:rsid w:val="00731447"/>
    <w:rsid w:val="00731AF9"/>
    <w:rsid w:val="00731DA9"/>
    <w:rsid w:val="00731EA6"/>
    <w:rsid w:val="00731FA7"/>
    <w:rsid w:val="00732010"/>
    <w:rsid w:val="00732211"/>
    <w:rsid w:val="00732A5A"/>
    <w:rsid w:val="0073304C"/>
    <w:rsid w:val="007339AE"/>
    <w:rsid w:val="00733B12"/>
    <w:rsid w:val="007342C4"/>
    <w:rsid w:val="007343A6"/>
    <w:rsid w:val="007345FB"/>
    <w:rsid w:val="00734B6D"/>
    <w:rsid w:val="00734DD2"/>
    <w:rsid w:val="00735171"/>
    <w:rsid w:val="0073595B"/>
    <w:rsid w:val="00735A01"/>
    <w:rsid w:val="00736035"/>
    <w:rsid w:val="00736193"/>
    <w:rsid w:val="0073626D"/>
    <w:rsid w:val="00736443"/>
    <w:rsid w:val="00736445"/>
    <w:rsid w:val="00736884"/>
    <w:rsid w:val="00736996"/>
    <w:rsid w:val="00736A84"/>
    <w:rsid w:val="00736B84"/>
    <w:rsid w:val="007373F0"/>
    <w:rsid w:val="007379F3"/>
    <w:rsid w:val="00737CB1"/>
    <w:rsid w:val="0074067C"/>
    <w:rsid w:val="007407AF"/>
    <w:rsid w:val="00740D27"/>
    <w:rsid w:val="00741368"/>
    <w:rsid w:val="0074192E"/>
    <w:rsid w:val="007419AF"/>
    <w:rsid w:val="00741F43"/>
    <w:rsid w:val="00742095"/>
    <w:rsid w:val="007421C9"/>
    <w:rsid w:val="00742462"/>
    <w:rsid w:val="00742B3F"/>
    <w:rsid w:val="00742DF6"/>
    <w:rsid w:val="00742FC5"/>
    <w:rsid w:val="007433B2"/>
    <w:rsid w:val="007439F7"/>
    <w:rsid w:val="00744372"/>
    <w:rsid w:val="007452F4"/>
    <w:rsid w:val="00745983"/>
    <w:rsid w:val="00745C55"/>
    <w:rsid w:val="00745D99"/>
    <w:rsid w:val="00746757"/>
    <w:rsid w:val="00746B1D"/>
    <w:rsid w:val="00746BE3"/>
    <w:rsid w:val="007470BB"/>
    <w:rsid w:val="00747588"/>
    <w:rsid w:val="00747816"/>
    <w:rsid w:val="00747B3E"/>
    <w:rsid w:val="00747BDC"/>
    <w:rsid w:val="0075012B"/>
    <w:rsid w:val="00750177"/>
    <w:rsid w:val="0075019F"/>
    <w:rsid w:val="0075074E"/>
    <w:rsid w:val="00750D81"/>
    <w:rsid w:val="00751037"/>
    <w:rsid w:val="00751DAF"/>
    <w:rsid w:val="00752108"/>
    <w:rsid w:val="007521BD"/>
    <w:rsid w:val="007521DA"/>
    <w:rsid w:val="00752583"/>
    <w:rsid w:val="007525CA"/>
    <w:rsid w:val="007526A1"/>
    <w:rsid w:val="0075274B"/>
    <w:rsid w:val="00752AE2"/>
    <w:rsid w:val="00752B2F"/>
    <w:rsid w:val="00752F2B"/>
    <w:rsid w:val="00752F8F"/>
    <w:rsid w:val="00753380"/>
    <w:rsid w:val="0075349E"/>
    <w:rsid w:val="007536AE"/>
    <w:rsid w:val="007536C1"/>
    <w:rsid w:val="00753971"/>
    <w:rsid w:val="00753C02"/>
    <w:rsid w:val="00753C44"/>
    <w:rsid w:val="00753E22"/>
    <w:rsid w:val="00754588"/>
    <w:rsid w:val="0075512B"/>
    <w:rsid w:val="0075536E"/>
    <w:rsid w:val="00755381"/>
    <w:rsid w:val="007557C1"/>
    <w:rsid w:val="00755832"/>
    <w:rsid w:val="00755B50"/>
    <w:rsid w:val="00755D9F"/>
    <w:rsid w:val="007563CD"/>
    <w:rsid w:val="00756513"/>
    <w:rsid w:val="00756CB5"/>
    <w:rsid w:val="00756D2B"/>
    <w:rsid w:val="00756EFE"/>
    <w:rsid w:val="0076005F"/>
    <w:rsid w:val="0076012A"/>
    <w:rsid w:val="0076017C"/>
    <w:rsid w:val="007608D7"/>
    <w:rsid w:val="00761C27"/>
    <w:rsid w:val="00761EE6"/>
    <w:rsid w:val="00762957"/>
    <w:rsid w:val="00762DB4"/>
    <w:rsid w:val="0076312F"/>
    <w:rsid w:val="007631A4"/>
    <w:rsid w:val="007632EA"/>
    <w:rsid w:val="00763343"/>
    <w:rsid w:val="007634F9"/>
    <w:rsid w:val="007638DA"/>
    <w:rsid w:val="00763CED"/>
    <w:rsid w:val="00763FC4"/>
    <w:rsid w:val="00764014"/>
    <w:rsid w:val="007641A5"/>
    <w:rsid w:val="00764285"/>
    <w:rsid w:val="007645BB"/>
    <w:rsid w:val="007645E7"/>
    <w:rsid w:val="007646A3"/>
    <w:rsid w:val="00764831"/>
    <w:rsid w:val="00764B89"/>
    <w:rsid w:val="00764EBD"/>
    <w:rsid w:val="007657B0"/>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2B"/>
    <w:rsid w:val="00770CEA"/>
    <w:rsid w:val="00770D50"/>
    <w:rsid w:val="00770FA4"/>
    <w:rsid w:val="0077130D"/>
    <w:rsid w:val="00771987"/>
    <w:rsid w:val="00771F1C"/>
    <w:rsid w:val="007727B5"/>
    <w:rsid w:val="00772BB0"/>
    <w:rsid w:val="00772C65"/>
    <w:rsid w:val="00773499"/>
    <w:rsid w:val="007734CD"/>
    <w:rsid w:val="00773773"/>
    <w:rsid w:val="00773C74"/>
    <w:rsid w:val="00773E74"/>
    <w:rsid w:val="00774491"/>
    <w:rsid w:val="00774593"/>
    <w:rsid w:val="00774F5B"/>
    <w:rsid w:val="00775395"/>
    <w:rsid w:val="007753D2"/>
    <w:rsid w:val="0077541F"/>
    <w:rsid w:val="00775650"/>
    <w:rsid w:val="00775BFF"/>
    <w:rsid w:val="00775DDB"/>
    <w:rsid w:val="00776269"/>
    <w:rsid w:val="0077642D"/>
    <w:rsid w:val="007767B6"/>
    <w:rsid w:val="00776CF8"/>
    <w:rsid w:val="00776D50"/>
    <w:rsid w:val="007773EF"/>
    <w:rsid w:val="0077783D"/>
    <w:rsid w:val="00777C3C"/>
    <w:rsid w:val="00777E67"/>
    <w:rsid w:val="00780010"/>
    <w:rsid w:val="0078039D"/>
    <w:rsid w:val="00780697"/>
    <w:rsid w:val="00780A5C"/>
    <w:rsid w:val="00780DC4"/>
    <w:rsid w:val="00780E00"/>
    <w:rsid w:val="00780FE6"/>
    <w:rsid w:val="0078102D"/>
    <w:rsid w:val="0078109D"/>
    <w:rsid w:val="007818F8"/>
    <w:rsid w:val="00781A6A"/>
    <w:rsid w:val="00781DAD"/>
    <w:rsid w:val="007828DD"/>
    <w:rsid w:val="00782D28"/>
    <w:rsid w:val="00782E4E"/>
    <w:rsid w:val="00782FC0"/>
    <w:rsid w:val="00783086"/>
    <w:rsid w:val="0078368A"/>
    <w:rsid w:val="00783AC2"/>
    <w:rsid w:val="00784463"/>
    <w:rsid w:val="00784790"/>
    <w:rsid w:val="00784B69"/>
    <w:rsid w:val="00785795"/>
    <w:rsid w:val="00785852"/>
    <w:rsid w:val="007860F3"/>
    <w:rsid w:val="007878D3"/>
    <w:rsid w:val="0079036A"/>
    <w:rsid w:val="0079038F"/>
    <w:rsid w:val="00790405"/>
    <w:rsid w:val="00790A12"/>
    <w:rsid w:val="00790AFD"/>
    <w:rsid w:val="00790B19"/>
    <w:rsid w:val="00790BE7"/>
    <w:rsid w:val="00790F90"/>
    <w:rsid w:val="0079121E"/>
    <w:rsid w:val="00791261"/>
    <w:rsid w:val="00791787"/>
    <w:rsid w:val="00791C13"/>
    <w:rsid w:val="00792092"/>
    <w:rsid w:val="00792FA0"/>
    <w:rsid w:val="0079351D"/>
    <w:rsid w:val="007939DA"/>
    <w:rsid w:val="00793D9B"/>
    <w:rsid w:val="0079416C"/>
    <w:rsid w:val="007942DD"/>
    <w:rsid w:val="00794598"/>
    <w:rsid w:val="00794C81"/>
    <w:rsid w:val="00794D6E"/>
    <w:rsid w:val="007956D0"/>
    <w:rsid w:val="00795A54"/>
    <w:rsid w:val="007966C7"/>
    <w:rsid w:val="0079672B"/>
    <w:rsid w:val="00796F2E"/>
    <w:rsid w:val="00797220"/>
    <w:rsid w:val="00797502"/>
    <w:rsid w:val="00797722"/>
    <w:rsid w:val="00797F5D"/>
    <w:rsid w:val="007A0B87"/>
    <w:rsid w:val="007A12AD"/>
    <w:rsid w:val="007A12FE"/>
    <w:rsid w:val="007A1EFD"/>
    <w:rsid w:val="007A214E"/>
    <w:rsid w:val="007A2F9F"/>
    <w:rsid w:val="007A3525"/>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6CFC"/>
    <w:rsid w:val="007A74DE"/>
    <w:rsid w:val="007A7E87"/>
    <w:rsid w:val="007A7EFF"/>
    <w:rsid w:val="007A7F1C"/>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502E"/>
    <w:rsid w:val="007B5294"/>
    <w:rsid w:val="007B5407"/>
    <w:rsid w:val="007B589D"/>
    <w:rsid w:val="007B5EE5"/>
    <w:rsid w:val="007B5F4A"/>
    <w:rsid w:val="007B6146"/>
    <w:rsid w:val="007B6606"/>
    <w:rsid w:val="007B6753"/>
    <w:rsid w:val="007B687D"/>
    <w:rsid w:val="007B6BAB"/>
    <w:rsid w:val="007B6C07"/>
    <w:rsid w:val="007B7413"/>
    <w:rsid w:val="007B744E"/>
    <w:rsid w:val="007B780D"/>
    <w:rsid w:val="007B7C30"/>
    <w:rsid w:val="007B7FFD"/>
    <w:rsid w:val="007C0B17"/>
    <w:rsid w:val="007C0ECD"/>
    <w:rsid w:val="007C1178"/>
    <w:rsid w:val="007C13FC"/>
    <w:rsid w:val="007C1F4B"/>
    <w:rsid w:val="007C1F52"/>
    <w:rsid w:val="007C207E"/>
    <w:rsid w:val="007C2418"/>
    <w:rsid w:val="007C2860"/>
    <w:rsid w:val="007C2BC3"/>
    <w:rsid w:val="007C2E62"/>
    <w:rsid w:val="007C2FAA"/>
    <w:rsid w:val="007C3671"/>
    <w:rsid w:val="007C39D4"/>
    <w:rsid w:val="007C3A34"/>
    <w:rsid w:val="007C3FCB"/>
    <w:rsid w:val="007C474C"/>
    <w:rsid w:val="007C49F6"/>
    <w:rsid w:val="007C4FC6"/>
    <w:rsid w:val="007C6111"/>
    <w:rsid w:val="007C6284"/>
    <w:rsid w:val="007C6608"/>
    <w:rsid w:val="007C6762"/>
    <w:rsid w:val="007C785C"/>
    <w:rsid w:val="007D01D7"/>
    <w:rsid w:val="007D04D2"/>
    <w:rsid w:val="007D06AA"/>
    <w:rsid w:val="007D0B67"/>
    <w:rsid w:val="007D0E20"/>
    <w:rsid w:val="007D136E"/>
    <w:rsid w:val="007D1462"/>
    <w:rsid w:val="007D1B63"/>
    <w:rsid w:val="007D1C1E"/>
    <w:rsid w:val="007D20D2"/>
    <w:rsid w:val="007D25B7"/>
    <w:rsid w:val="007D27E5"/>
    <w:rsid w:val="007D2955"/>
    <w:rsid w:val="007D2B83"/>
    <w:rsid w:val="007D2C72"/>
    <w:rsid w:val="007D3749"/>
    <w:rsid w:val="007D4470"/>
    <w:rsid w:val="007D4739"/>
    <w:rsid w:val="007D49DA"/>
    <w:rsid w:val="007D4BA0"/>
    <w:rsid w:val="007D4D57"/>
    <w:rsid w:val="007D4EB4"/>
    <w:rsid w:val="007D501C"/>
    <w:rsid w:val="007D5194"/>
    <w:rsid w:val="007D562F"/>
    <w:rsid w:val="007D6265"/>
    <w:rsid w:val="007D63C3"/>
    <w:rsid w:val="007D640D"/>
    <w:rsid w:val="007D66F3"/>
    <w:rsid w:val="007D69A5"/>
    <w:rsid w:val="007D6C7F"/>
    <w:rsid w:val="007D712C"/>
    <w:rsid w:val="007E011E"/>
    <w:rsid w:val="007E0290"/>
    <w:rsid w:val="007E0340"/>
    <w:rsid w:val="007E0EEC"/>
    <w:rsid w:val="007E16C8"/>
    <w:rsid w:val="007E18AB"/>
    <w:rsid w:val="007E18B0"/>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A7D"/>
    <w:rsid w:val="007E4C21"/>
    <w:rsid w:val="007E5B7A"/>
    <w:rsid w:val="007E658D"/>
    <w:rsid w:val="007E6C28"/>
    <w:rsid w:val="007E72AA"/>
    <w:rsid w:val="007E746D"/>
    <w:rsid w:val="007E7525"/>
    <w:rsid w:val="007E75B1"/>
    <w:rsid w:val="007E771B"/>
    <w:rsid w:val="007F0256"/>
    <w:rsid w:val="007F0604"/>
    <w:rsid w:val="007F0DC3"/>
    <w:rsid w:val="007F14F4"/>
    <w:rsid w:val="007F1570"/>
    <w:rsid w:val="007F15A7"/>
    <w:rsid w:val="007F1947"/>
    <w:rsid w:val="007F21A8"/>
    <w:rsid w:val="007F23E1"/>
    <w:rsid w:val="007F2780"/>
    <w:rsid w:val="007F2A26"/>
    <w:rsid w:val="007F304B"/>
    <w:rsid w:val="007F3744"/>
    <w:rsid w:val="007F39CE"/>
    <w:rsid w:val="007F3ACC"/>
    <w:rsid w:val="007F3DC9"/>
    <w:rsid w:val="007F45B1"/>
    <w:rsid w:val="007F4B39"/>
    <w:rsid w:val="007F4F82"/>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745"/>
    <w:rsid w:val="008009FC"/>
    <w:rsid w:val="00800D8A"/>
    <w:rsid w:val="00800FFA"/>
    <w:rsid w:val="0080147F"/>
    <w:rsid w:val="00801582"/>
    <w:rsid w:val="00801696"/>
    <w:rsid w:val="00801939"/>
    <w:rsid w:val="0080243C"/>
    <w:rsid w:val="008024B9"/>
    <w:rsid w:val="008028DD"/>
    <w:rsid w:val="00803051"/>
    <w:rsid w:val="00803CF1"/>
    <w:rsid w:val="00804011"/>
    <w:rsid w:val="0080432C"/>
    <w:rsid w:val="00804440"/>
    <w:rsid w:val="00804C4F"/>
    <w:rsid w:val="008051D0"/>
    <w:rsid w:val="00805250"/>
    <w:rsid w:val="00805EB6"/>
    <w:rsid w:val="008062B3"/>
    <w:rsid w:val="00806636"/>
    <w:rsid w:val="0080680B"/>
    <w:rsid w:val="00806FAB"/>
    <w:rsid w:val="00807393"/>
    <w:rsid w:val="008073D5"/>
    <w:rsid w:val="00807B5B"/>
    <w:rsid w:val="00807B71"/>
    <w:rsid w:val="00807BCD"/>
    <w:rsid w:val="008102DD"/>
    <w:rsid w:val="0081101D"/>
    <w:rsid w:val="0081104D"/>
    <w:rsid w:val="008110E5"/>
    <w:rsid w:val="0081113E"/>
    <w:rsid w:val="00811690"/>
    <w:rsid w:val="00811752"/>
    <w:rsid w:val="008117D5"/>
    <w:rsid w:val="00811A18"/>
    <w:rsid w:val="00811BF2"/>
    <w:rsid w:val="00811E4B"/>
    <w:rsid w:val="0081213E"/>
    <w:rsid w:val="00812236"/>
    <w:rsid w:val="00812640"/>
    <w:rsid w:val="008126ED"/>
    <w:rsid w:val="00813254"/>
    <w:rsid w:val="0081335D"/>
    <w:rsid w:val="008133D0"/>
    <w:rsid w:val="00813914"/>
    <w:rsid w:val="00813CF3"/>
    <w:rsid w:val="00813D49"/>
    <w:rsid w:val="00813ED0"/>
    <w:rsid w:val="008143CB"/>
    <w:rsid w:val="00814696"/>
    <w:rsid w:val="0081485B"/>
    <w:rsid w:val="008149BE"/>
    <w:rsid w:val="00814BB9"/>
    <w:rsid w:val="00814DF0"/>
    <w:rsid w:val="00815167"/>
    <w:rsid w:val="008153AE"/>
    <w:rsid w:val="008156D1"/>
    <w:rsid w:val="0081581E"/>
    <w:rsid w:val="00815837"/>
    <w:rsid w:val="0081631C"/>
    <w:rsid w:val="00816898"/>
    <w:rsid w:val="00816ADB"/>
    <w:rsid w:val="008173CC"/>
    <w:rsid w:val="008206E7"/>
    <w:rsid w:val="00820879"/>
    <w:rsid w:val="00821622"/>
    <w:rsid w:val="008217E8"/>
    <w:rsid w:val="00821B30"/>
    <w:rsid w:val="0082203E"/>
    <w:rsid w:val="008223F1"/>
    <w:rsid w:val="0082252D"/>
    <w:rsid w:val="008229F2"/>
    <w:rsid w:val="00822B5C"/>
    <w:rsid w:val="008231C9"/>
    <w:rsid w:val="00823223"/>
    <w:rsid w:val="00823DCC"/>
    <w:rsid w:val="008245F2"/>
    <w:rsid w:val="00824D28"/>
    <w:rsid w:val="00825492"/>
    <w:rsid w:val="0082574B"/>
    <w:rsid w:val="00825DE4"/>
    <w:rsid w:val="00825F48"/>
    <w:rsid w:val="008264F1"/>
    <w:rsid w:val="00826B86"/>
    <w:rsid w:val="00826D4F"/>
    <w:rsid w:val="00827242"/>
    <w:rsid w:val="008274CD"/>
    <w:rsid w:val="00827941"/>
    <w:rsid w:val="00827DF7"/>
    <w:rsid w:val="00827E05"/>
    <w:rsid w:val="008306D9"/>
    <w:rsid w:val="0083072B"/>
    <w:rsid w:val="00830B42"/>
    <w:rsid w:val="00830CE7"/>
    <w:rsid w:val="00830D9C"/>
    <w:rsid w:val="00831790"/>
    <w:rsid w:val="00831C33"/>
    <w:rsid w:val="00831CCB"/>
    <w:rsid w:val="00831CF6"/>
    <w:rsid w:val="008322BE"/>
    <w:rsid w:val="0083260C"/>
    <w:rsid w:val="008330ED"/>
    <w:rsid w:val="00833177"/>
    <w:rsid w:val="0083342F"/>
    <w:rsid w:val="00833705"/>
    <w:rsid w:val="008341D8"/>
    <w:rsid w:val="0083429A"/>
    <w:rsid w:val="0083448A"/>
    <w:rsid w:val="00834534"/>
    <w:rsid w:val="00834883"/>
    <w:rsid w:val="00834A62"/>
    <w:rsid w:val="00834EE4"/>
    <w:rsid w:val="00835754"/>
    <w:rsid w:val="00836757"/>
    <w:rsid w:val="00837DB6"/>
    <w:rsid w:val="00840019"/>
    <w:rsid w:val="0084067F"/>
    <w:rsid w:val="00840ACA"/>
    <w:rsid w:val="00840C52"/>
    <w:rsid w:val="00840D6F"/>
    <w:rsid w:val="00840DE1"/>
    <w:rsid w:val="008411FC"/>
    <w:rsid w:val="00841626"/>
    <w:rsid w:val="008416C7"/>
    <w:rsid w:val="00841C09"/>
    <w:rsid w:val="00841E16"/>
    <w:rsid w:val="00841F9C"/>
    <w:rsid w:val="00842363"/>
    <w:rsid w:val="008423F5"/>
    <w:rsid w:val="00842C5F"/>
    <w:rsid w:val="00842FDC"/>
    <w:rsid w:val="0084315C"/>
    <w:rsid w:val="008431EC"/>
    <w:rsid w:val="00843201"/>
    <w:rsid w:val="008434EF"/>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5FB1"/>
    <w:rsid w:val="008465B9"/>
    <w:rsid w:val="0084749E"/>
    <w:rsid w:val="008474D9"/>
    <w:rsid w:val="008476F8"/>
    <w:rsid w:val="00847913"/>
    <w:rsid w:val="00847AB7"/>
    <w:rsid w:val="00847F25"/>
    <w:rsid w:val="0085009B"/>
    <w:rsid w:val="008502DA"/>
    <w:rsid w:val="008502EF"/>
    <w:rsid w:val="00850998"/>
    <w:rsid w:val="00850F67"/>
    <w:rsid w:val="00851185"/>
    <w:rsid w:val="0085131B"/>
    <w:rsid w:val="00851BDC"/>
    <w:rsid w:val="00851FFE"/>
    <w:rsid w:val="0085201A"/>
    <w:rsid w:val="008530D7"/>
    <w:rsid w:val="008536DA"/>
    <w:rsid w:val="0085392E"/>
    <w:rsid w:val="008540B2"/>
    <w:rsid w:val="00854A52"/>
    <w:rsid w:val="008558CC"/>
    <w:rsid w:val="00855AF6"/>
    <w:rsid w:val="008563D7"/>
    <w:rsid w:val="00856696"/>
    <w:rsid w:val="008569BD"/>
    <w:rsid w:val="00856CCB"/>
    <w:rsid w:val="00856D9A"/>
    <w:rsid w:val="00857341"/>
    <w:rsid w:val="008573A2"/>
    <w:rsid w:val="008576A8"/>
    <w:rsid w:val="00857D01"/>
    <w:rsid w:val="0086117F"/>
    <w:rsid w:val="008611CD"/>
    <w:rsid w:val="008614CF"/>
    <w:rsid w:val="0086199A"/>
    <w:rsid w:val="00862155"/>
    <w:rsid w:val="008627E1"/>
    <w:rsid w:val="00862F19"/>
    <w:rsid w:val="00863044"/>
    <w:rsid w:val="0086310B"/>
    <w:rsid w:val="008631E3"/>
    <w:rsid w:val="00863825"/>
    <w:rsid w:val="0086479A"/>
    <w:rsid w:val="008647F3"/>
    <w:rsid w:val="0086487E"/>
    <w:rsid w:val="00864E6D"/>
    <w:rsid w:val="00865190"/>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ABA"/>
    <w:rsid w:val="00872CA1"/>
    <w:rsid w:val="00872D1A"/>
    <w:rsid w:val="00872E80"/>
    <w:rsid w:val="008734F5"/>
    <w:rsid w:val="00873CAB"/>
    <w:rsid w:val="00873CB1"/>
    <w:rsid w:val="00874162"/>
    <w:rsid w:val="008743DE"/>
    <w:rsid w:val="008746DE"/>
    <w:rsid w:val="0087497E"/>
    <w:rsid w:val="008749FA"/>
    <w:rsid w:val="00875141"/>
    <w:rsid w:val="008751E6"/>
    <w:rsid w:val="00875B8F"/>
    <w:rsid w:val="00875D58"/>
    <w:rsid w:val="00875FCA"/>
    <w:rsid w:val="0087609A"/>
    <w:rsid w:val="0087618A"/>
    <w:rsid w:val="0087643C"/>
    <w:rsid w:val="00876599"/>
    <w:rsid w:val="00876B6A"/>
    <w:rsid w:val="00876BAC"/>
    <w:rsid w:val="00876C6B"/>
    <w:rsid w:val="00876D36"/>
    <w:rsid w:val="00877329"/>
    <w:rsid w:val="00877F12"/>
    <w:rsid w:val="00880438"/>
    <w:rsid w:val="008812BB"/>
    <w:rsid w:val="00881433"/>
    <w:rsid w:val="00881637"/>
    <w:rsid w:val="00881707"/>
    <w:rsid w:val="00881B34"/>
    <w:rsid w:val="00881E4E"/>
    <w:rsid w:val="00882249"/>
    <w:rsid w:val="008826F4"/>
    <w:rsid w:val="00882905"/>
    <w:rsid w:val="00882A24"/>
    <w:rsid w:val="00883487"/>
    <w:rsid w:val="0088355F"/>
    <w:rsid w:val="00883669"/>
    <w:rsid w:val="00883980"/>
    <w:rsid w:val="00883A06"/>
    <w:rsid w:val="00883B5C"/>
    <w:rsid w:val="00883CF0"/>
    <w:rsid w:val="00883EFC"/>
    <w:rsid w:val="0088457E"/>
    <w:rsid w:val="00884A54"/>
    <w:rsid w:val="00884B75"/>
    <w:rsid w:val="00885074"/>
    <w:rsid w:val="008859EB"/>
    <w:rsid w:val="00885AC1"/>
    <w:rsid w:val="00885BB6"/>
    <w:rsid w:val="008861F5"/>
    <w:rsid w:val="00886AE4"/>
    <w:rsid w:val="00886C1E"/>
    <w:rsid w:val="00887200"/>
    <w:rsid w:val="0088728A"/>
    <w:rsid w:val="008878C1"/>
    <w:rsid w:val="008900EB"/>
    <w:rsid w:val="008900F7"/>
    <w:rsid w:val="00890253"/>
    <w:rsid w:val="00890304"/>
    <w:rsid w:val="008909D6"/>
    <w:rsid w:val="00890AB0"/>
    <w:rsid w:val="0089106B"/>
    <w:rsid w:val="0089125A"/>
    <w:rsid w:val="00891487"/>
    <w:rsid w:val="00891B06"/>
    <w:rsid w:val="00891F54"/>
    <w:rsid w:val="008927D9"/>
    <w:rsid w:val="008928CD"/>
    <w:rsid w:val="00892C3E"/>
    <w:rsid w:val="00892EDA"/>
    <w:rsid w:val="00892F75"/>
    <w:rsid w:val="0089355D"/>
    <w:rsid w:val="00893E9F"/>
    <w:rsid w:val="00894548"/>
    <w:rsid w:val="00894F22"/>
    <w:rsid w:val="0089534A"/>
    <w:rsid w:val="00895389"/>
    <w:rsid w:val="00895CD6"/>
    <w:rsid w:val="00896415"/>
    <w:rsid w:val="00896B45"/>
    <w:rsid w:val="00896C30"/>
    <w:rsid w:val="00896D9D"/>
    <w:rsid w:val="00896F84"/>
    <w:rsid w:val="00897033"/>
    <w:rsid w:val="008974C9"/>
    <w:rsid w:val="00897754"/>
    <w:rsid w:val="0089794D"/>
    <w:rsid w:val="00897D1E"/>
    <w:rsid w:val="00897EEA"/>
    <w:rsid w:val="008A0071"/>
    <w:rsid w:val="008A02AD"/>
    <w:rsid w:val="008A088A"/>
    <w:rsid w:val="008A24DE"/>
    <w:rsid w:val="008A291C"/>
    <w:rsid w:val="008A2C2B"/>
    <w:rsid w:val="008A2F23"/>
    <w:rsid w:val="008A2FBA"/>
    <w:rsid w:val="008A3493"/>
    <w:rsid w:val="008A3614"/>
    <w:rsid w:val="008A3632"/>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8CE"/>
    <w:rsid w:val="008B1950"/>
    <w:rsid w:val="008B1B90"/>
    <w:rsid w:val="008B20B2"/>
    <w:rsid w:val="008B2509"/>
    <w:rsid w:val="008B269F"/>
    <w:rsid w:val="008B2DD7"/>
    <w:rsid w:val="008B397D"/>
    <w:rsid w:val="008B3A97"/>
    <w:rsid w:val="008B3B1C"/>
    <w:rsid w:val="008B3BEB"/>
    <w:rsid w:val="008B4764"/>
    <w:rsid w:val="008B4849"/>
    <w:rsid w:val="008B5109"/>
    <w:rsid w:val="008B53AB"/>
    <w:rsid w:val="008B5790"/>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4B3C"/>
    <w:rsid w:val="008C57B6"/>
    <w:rsid w:val="008C5868"/>
    <w:rsid w:val="008C58F1"/>
    <w:rsid w:val="008C5BFC"/>
    <w:rsid w:val="008C5CE1"/>
    <w:rsid w:val="008C6058"/>
    <w:rsid w:val="008C612B"/>
    <w:rsid w:val="008C6B69"/>
    <w:rsid w:val="008C70AD"/>
    <w:rsid w:val="008C7389"/>
    <w:rsid w:val="008C7405"/>
    <w:rsid w:val="008C78DF"/>
    <w:rsid w:val="008C7D55"/>
    <w:rsid w:val="008C7F10"/>
    <w:rsid w:val="008C7F4D"/>
    <w:rsid w:val="008D0688"/>
    <w:rsid w:val="008D0DD2"/>
    <w:rsid w:val="008D1464"/>
    <w:rsid w:val="008D1CA0"/>
    <w:rsid w:val="008D276E"/>
    <w:rsid w:val="008D35CD"/>
    <w:rsid w:val="008D44F7"/>
    <w:rsid w:val="008D4C63"/>
    <w:rsid w:val="008D4C85"/>
    <w:rsid w:val="008D4E04"/>
    <w:rsid w:val="008D50BB"/>
    <w:rsid w:val="008D5541"/>
    <w:rsid w:val="008D5C81"/>
    <w:rsid w:val="008D5EBF"/>
    <w:rsid w:val="008D62B3"/>
    <w:rsid w:val="008D68B3"/>
    <w:rsid w:val="008D7641"/>
    <w:rsid w:val="008D774E"/>
    <w:rsid w:val="008E01AC"/>
    <w:rsid w:val="008E0421"/>
    <w:rsid w:val="008E074A"/>
    <w:rsid w:val="008E10FD"/>
    <w:rsid w:val="008E11B9"/>
    <w:rsid w:val="008E1538"/>
    <w:rsid w:val="008E2498"/>
    <w:rsid w:val="008E274C"/>
    <w:rsid w:val="008E2CD8"/>
    <w:rsid w:val="008E3217"/>
    <w:rsid w:val="008E3233"/>
    <w:rsid w:val="008E336D"/>
    <w:rsid w:val="008E3684"/>
    <w:rsid w:val="008E3773"/>
    <w:rsid w:val="008E3F0E"/>
    <w:rsid w:val="008E42F8"/>
    <w:rsid w:val="008E45B9"/>
    <w:rsid w:val="008E45E9"/>
    <w:rsid w:val="008E5251"/>
    <w:rsid w:val="008E54D5"/>
    <w:rsid w:val="008E5771"/>
    <w:rsid w:val="008E5B93"/>
    <w:rsid w:val="008E5BB9"/>
    <w:rsid w:val="008E6A1E"/>
    <w:rsid w:val="008E6BAB"/>
    <w:rsid w:val="008E6CB7"/>
    <w:rsid w:val="008E716F"/>
    <w:rsid w:val="008E793F"/>
    <w:rsid w:val="008E7DFA"/>
    <w:rsid w:val="008F00A8"/>
    <w:rsid w:val="008F11C6"/>
    <w:rsid w:val="008F1A87"/>
    <w:rsid w:val="008F2545"/>
    <w:rsid w:val="008F25C7"/>
    <w:rsid w:val="008F2A83"/>
    <w:rsid w:val="008F3218"/>
    <w:rsid w:val="008F397D"/>
    <w:rsid w:val="008F3C50"/>
    <w:rsid w:val="008F4541"/>
    <w:rsid w:val="008F477F"/>
    <w:rsid w:val="008F4B60"/>
    <w:rsid w:val="008F4C54"/>
    <w:rsid w:val="008F4E0E"/>
    <w:rsid w:val="008F5605"/>
    <w:rsid w:val="008F563E"/>
    <w:rsid w:val="008F591D"/>
    <w:rsid w:val="008F5938"/>
    <w:rsid w:val="008F5B2A"/>
    <w:rsid w:val="008F5ED5"/>
    <w:rsid w:val="008F694A"/>
    <w:rsid w:val="008F6B17"/>
    <w:rsid w:val="008F77CF"/>
    <w:rsid w:val="008F7900"/>
    <w:rsid w:val="0090065D"/>
    <w:rsid w:val="00900C6F"/>
    <w:rsid w:val="0090111F"/>
    <w:rsid w:val="0090159B"/>
    <w:rsid w:val="00901AA7"/>
    <w:rsid w:val="0090207E"/>
    <w:rsid w:val="00902230"/>
    <w:rsid w:val="009025E9"/>
    <w:rsid w:val="0090307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07FE6"/>
    <w:rsid w:val="0091033B"/>
    <w:rsid w:val="00910611"/>
    <w:rsid w:val="00910948"/>
    <w:rsid w:val="00910D61"/>
    <w:rsid w:val="00910EF9"/>
    <w:rsid w:val="00911465"/>
    <w:rsid w:val="00911711"/>
    <w:rsid w:val="009118F9"/>
    <w:rsid w:val="00911A26"/>
    <w:rsid w:val="00911BF0"/>
    <w:rsid w:val="00911DAD"/>
    <w:rsid w:val="00911F5A"/>
    <w:rsid w:val="0091292C"/>
    <w:rsid w:val="00912D26"/>
    <w:rsid w:val="009137FC"/>
    <w:rsid w:val="00913977"/>
    <w:rsid w:val="00913A2F"/>
    <w:rsid w:val="00913FA0"/>
    <w:rsid w:val="00914203"/>
    <w:rsid w:val="00914598"/>
    <w:rsid w:val="00914BF1"/>
    <w:rsid w:val="00915830"/>
    <w:rsid w:val="00915930"/>
    <w:rsid w:val="00915FD8"/>
    <w:rsid w:val="009163F2"/>
    <w:rsid w:val="00916A6B"/>
    <w:rsid w:val="00916BE0"/>
    <w:rsid w:val="009173E0"/>
    <w:rsid w:val="0091760A"/>
    <w:rsid w:val="0091787D"/>
    <w:rsid w:val="00917F6F"/>
    <w:rsid w:val="00920004"/>
    <w:rsid w:val="009204A0"/>
    <w:rsid w:val="009204CF"/>
    <w:rsid w:val="00920531"/>
    <w:rsid w:val="00920761"/>
    <w:rsid w:val="00920BE1"/>
    <w:rsid w:val="00920CE8"/>
    <w:rsid w:val="00921BE7"/>
    <w:rsid w:val="00921D03"/>
    <w:rsid w:val="00921F56"/>
    <w:rsid w:val="009228DD"/>
    <w:rsid w:val="0092298A"/>
    <w:rsid w:val="00922F09"/>
    <w:rsid w:val="009231C2"/>
    <w:rsid w:val="00923245"/>
    <w:rsid w:val="00924A8A"/>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220"/>
    <w:rsid w:val="009308AC"/>
    <w:rsid w:val="00930A51"/>
    <w:rsid w:val="00930D5D"/>
    <w:rsid w:val="00930F3B"/>
    <w:rsid w:val="00931A98"/>
    <w:rsid w:val="00932017"/>
    <w:rsid w:val="00932059"/>
    <w:rsid w:val="009321E6"/>
    <w:rsid w:val="0093234D"/>
    <w:rsid w:val="0093336C"/>
    <w:rsid w:val="009335CA"/>
    <w:rsid w:val="00933951"/>
    <w:rsid w:val="0093408C"/>
    <w:rsid w:val="00934469"/>
    <w:rsid w:val="00934643"/>
    <w:rsid w:val="00934780"/>
    <w:rsid w:val="009348A1"/>
    <w:rsid w:val="00934E8D"/>
    <w:rsid w:val="00934ED1"/>
    <w:rsid w:val="00934F11"/>
    <w:rsid w:val="00935493"/>
    <w:rsid w:val="009356A2"/>
    <w:rsid w:val="00935D20"/>
    <w:rsid w:val="00936262"/>
    <w:rsid w:val="00936291"/>
    <w:rsid w:val="00936703"/>
    <w:rsid w:val="00936ED8"/>
    <w:rsid w:val="009370E1"/>
    <w:rsid w:val="009370FC"/>
    <w:rsid w:val="00937961"/>
    <w:rsid w:val="00937B32"/>
    <w:rsid w:val="00937C62"/>
    <w:rsid w:val="00940600"/>
    <w:rsid w:val="00940BD8"/>
    <w:rsid w:val="00940DB8"/>
    <w:rsid w:val="0094105A"/>
    <w:rsid w:val="00941155"/>
    <w:rsid w:val="009415D0"/>
    <w:rsid w:val="00941815"/>
    <w:rsid w:val="00941BD9"/>
    <w:rsid w:val="00941C32"/>
    <w:rsid w:val="009423D8"/>
    <w:rsid w:val="009425F9"/>
    <w:rsid w:val="00942FC0"/>
    <w:rsid w:val="009435B6"/>
    <w:rsid w:val="0094373F"/>
    <w:rsid w:val="0094481F"/>
    <w:rsid w:val="00944BCB"/>
    <w:rsid w:val="00944F41"/>
    <w:rsid w:val="0094503E"/>
    <w:rsid w:val="0094537F"/>
    <w:rsid w:val="009453B7"/>
    <w:rsid w:val="00945823"/>
    <w:rsid w:val="00945833"/>
    <w:rsid w:val="00945D36"/>
    <w:rsid w:val="00945FC0"/>
    <w:rsid w:val="009461DB"/>
    <w:rsid w:val="009463E2"/>
    <w:rsid w:val="009464C8"/>
    <w:rsid w:val="009465CB"/>
    <w:rsid w:val="00946A66"/>
    <w:rsid w:val="00946B9E"/>
    <w:rsid w:val="009470D6"/>
    <w:rsid w:val="00947301"/>
    <w:rsid w:val="00947469"/>
    <w:rsid w:val="009509FD"/>
    <w:rsid w:val="00950CE7"/>
    <w:rsid w:val="00951AE4"/>
    <w:rsid w:val="00951B32"/>
    <w:rsid w:val="00952885"/>
    <w:rsid w:val="00953349"/>
    <w:rsid w:val="00953AF3"/>
    <w:rsid w:val="00953EC4"/>
    <w:rsid w:val="00954A06"/>
    <w:rsid w:val="00954B9B"/>
    <w:rsid w:val="00955481"/>
    <w:rsid w:val="00955679"/>
    <w:rsid w:val="00955852"/>
    <w:rsid w:val="00955916"/>
    <w:rsid w:val="009567F9"/>
    <w:rsid w:val="00956846"/>
    <w:rsid w:val="00956C78"/>
    <w:rsid w:val="00956CDF"/>
    <w:rsid w:val="00956D70"/>
    <w:rsid w:val="009572D6"/>
    <w:rsid w:val="00960533"/>
    <w:rsid w:val="00960746"/>
    <w:rsid w:val="00960888"/>
    <w:rsid w:val="00960E77"/>
    <w:rsid w:val="00960ED1"/>
    <w:rsid w:val="00961311"/>
    <w:rsid w:val="00961651"/>
    <w:rsid w:val="00961B6C"/>
    <w:rsid w:val="0096213D"/>
    <w:rsid w:val="00962A3E"/>
    <w:rsid w:val="00962A99"/>
    <w:rsid w:val="00963142"/>
    <w:rsid w:val="0096321E"/>
    <w:rsid w:val="00963273"/>
    <w:rsid w:val="0096329D"/>
    <w:rsid w:val="0096341A"/>
    <w:rsid w:val="00963453"/>
    <w:rsid w:val="009640E4"/>
    <w:rsid w:val="00964425"/>
    <w:rsid w:val="00964D2B"/>
    <w:rsid w:val="00964DE3"/>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34B"/>
    <w:rsid w:val="009725D7"/>
    <w:rsid w:val="0097262E"/>
    <w:rsid w:val="009732AB"/>
    <w:rsid w:val="00974113"/>
    <w:rsid w:val="0097500C"/>
    <w:rsid w:val="0097569B"/>
    <w:rsid w:val="0097666D"/>
    <w:rsid w:val="00977D86"/>
    <w:rsid w:val="00980FD5"/>
    <w:rsid w:val="009814BA"/>
    <w:rsid w:val="0098183B"/>
    <w:rsid w:val="00981B3B"/>
    <w:rsid w:val="00981D62"/>
    <w:rsid w:val="00981DF3"/>
    <w:rsid w:val="00982786"/>
    <w:rsid w:val="00982AAE"/>
    <w:rsid w:val="00982BE2"/>
    <w:rsid w:val="00982C3A"/>
    <w:rsid w:val="009832C1"/>
    <w:rsid w:val="00983834"/>
    <w:rsid w:val="00983A4F"/>
    <w:rsid w:val="009844D5"/>
    <w:rsid w:val="009845A3"/>
    <w:rsid w:val="00984C26"/>
    <w:rsid w:val="00984CC3"/>
    <w:rsid w:val="0098525B"/>
    <w:rsid w:val="009856DC"/>
    <w:rsid w:val="00985717"/>
    <w:rsid w:val="00985770"/>
    <w:rsid w:val="009857D5"/>
    <w:rsid w:val="00985A95"/>
    <w:rsid w:val="00985D75"/>
    <w:rsid w:val="00985E11"/>
    <w:rsid w:val="00986AB1"/>
    <w:rsid w:val="00986BDD"/>
    <w:rsid w:val="00986D96"/>
    <w:rsid w:val="0098755D"/>
    <w:rsid w:val="009900C7"/>
    <w:rsid w:val="009903AF"/>
    <w:rsid w:val="0099046B"/>
    <w:rsid w:val="00991116"/>
    <w:rsid w:val="00992524"/>
    <w:rsid w:val="00992AEB"/>
    <w:rsid w:val="00992B64"/>
    <w:rsid w:val="00992ECB"/>
    <w:rsid w:val="00992FAD"/>
    <w:rsid w:val="0099305B"/>
    <w:rsid w:val="00993870"/>
    <w:rsid w:val="009939D8"/>
    <w:rsid w:val="00993E62"/>
    <w:rsid w:val="00994642"/>
    <w:rsid w:val="00994811"/>
    <w:rsid w:val="009954A1"/>
    <w:rsid w:val="009966DC"/>
    <w:rsid w:val="00997536"/>
    <w:rsid w:val="00997957"/>
    <w:rsid w:val="00997977"/>
    <w:rsid w:val="00997B3C"/>
    <w:rsid w:val="009A0249"/>
    <w:rsid w:val="009A0411"/>
    <w:rsid w:val="009A0427"/>
    <w:rsid w:val="009A0550"/>
    <w:rsid w:val="009A067B"/>
    <w:rsid w:val="009A0733"/>
    <w:rsid w:val="009A099D"/>
    <w:rsid w:val="009A167C"/>
    <w:rsid w:val="009A1BD5"/>
    <w:rsid w:val="009A21D3"/>
    <w:rsid w:val="009A2D35"/>
    <w:rsid w:val="009A30FD"/>
    <w:rsid w:val="009A336C"/>
    <w:rsid w:val="009A38D8"/>
    <w:rsid w:val="009A39E3"/>
    <w:rsid w:val="009A3A4D"/>
    <w:rsid w:val="009A4750"/>
    <w:rsid w:val="009A4884"/>
    <w:rsid w:val="009A4B7B"/>
    <w:rsid w:val="009A4F7F"/>
    <w:rsid w:val="009A4FB1"/>
    <w:rsid w:val="009A511D"/>
    <w:rsid w:val="009A519B"/>
    <w:rsid w:val="009A5411"/>
    <w:rsid w:val="009A57A9"/>
    <w:rsid w:val="009A6087"/>
    <w:rsid w:val="009A6CD0"/>
    <w:rsid w:val="009A6E18"/>
    <w:rsid w:val="009A71D1"/>
    <w:rsid w:val="009A78ED"/>
    <w:rsid w:val="009A7B00"/>
    <w:rsid w:val="009B01C2"/>
    <w:rsid w:val="009B03AF"/>
    <w:rsid w:val="009B03B7"/>
    <w:rsid w:val="009B0646"/>
    <w:rsid w:val="009B0731"/>
    <w:rsid w:val="009B0996"/>
    <w:rsid w:val="009B0B4D"/>
    <w:rsid w:val="009B0C1C"/>
    <w:rsid w:val="009B0D23"/>
    <w:rsid w:val="009B0F76"/>
    <w:rsid w:val="009B14E0"/>
    <w:rsid w:val="009B163B"/>
    <w:rsid w:val="009B1D6C"/>
    <w:rsid w:val="009B1F0E"/>
    <w:rsid w:val="009B1F99"/>
    <w:rsid w:val="009B260A"/>
    <w:rsid w:val="009B2875"/>
    <w:rsid w:val="009B35D2"/>
    <w:rsid w:val="009B3697"/>
    <w:rsid w:val="009B3CA9"/>
    <w:rsid w:val="009B420C"/>
    <w:rsid w:val="009B458C"/>
    <w:rsid w:val="009B45C1"/>
    <w:rsid w:val="009B4B5E"/>
    <w:rsid w:val="009B4CB4"/>
    <w:rsid w:val="009B51C7"/>
    <w:rsid w:val="009B5328"/>
    <w:rsid w:val="009B5413"/>
    <w:rsid w:val="009B5A77"/>
    <w:rsid w:val="009B6057"/>
    <w:rsid w:val="009B6CD8"/>
    <w:rsid w:val="009B7D75"/>
    <w:rsid w:val="009B7F88"/>
    <w:rsid w:val="009C000B"/>
    <w:rsid w:val="009C0097"/>
    <w:rsid w:val="009C0114"/>
    <w:rsid w:val="009C0941"/>
    <w:rsid w:val="009C0C35"/>
    <w:rsid w:val="009C1262"/>
    <w:rsid w:val="009C1B7D"/>
    <w:rsid w:val="009C1D6A"/>
    <w:rsid w:val="009C1EC8"/>
    <w:rsid w:val="009C1F45"/>
    <w:rsid w:val="009C2060"/>
    <w:rsid w:val="009C241A"/>
    <w:rsid w:val="009C2DDE"/>
    <w:rsid w:val="009C32C7"/>
    <w:rsid w:val="009C3656"/>
    <w:rsid w:val="009C36C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50"/>
    <w:rsid w:val="009C7691"/>
    <w:rsid w:val="009C76FD"/>
    <w:rsid w:val="009C7CE7"/>
    <w:rsid w:val="009D01BF"/>
    <w:rsid w:val="009D0A75"/>
    <w:rsid w:val="009D0FD1"/>
    <w:rsid w:val="009D111E"/>
    <w:rsid w:val="009D1270"/>
    <w:rsid w:val="009D1A5D"/>
    <w:rsid w:val="009D1B45"/>
    <w:rsid w:val="009D214A"/>
    <w:rsid w:val="009D2195"/>
    <w:rsid w:val="009D2277"/>
    <w:rsid w:val="009D2576"/>
    <w:rsid w:val="009D26DF"/>
    <w:rsid w:val="009D301C"/>
    <w:rsid w:val="009D31BB"/>
    <w:rsid w:val="009D3654"/>
    <w:rsid w:val="009D3EF2"/>
    <w:rsid w:val="009D48DA"/>
    <w:rsid w:val="009D49CD"/>
    <w:rsid w:val="009D4E77"/>
    <w:rsid w:val="009D51CD"/>
    <w:rsid w:val="009D5453"/>
    <w:rsid w:val="009D5667"/>
    <w:rsid w:val="009D5AC6"/>
    <w:rsid w:val="009D5B40"/>
    <w:rsid w:val="009D5ED6"/>
    <w:rsid w:val="009D60EF"/>
    <w:rsid w:val="009D668B"/>
    <w:rsid w:val="009D66E2"/>
    <w:rsid w:val="009D70D4"/>
    <w:rsid w:val="009D710A"/>
    <w:rsid w:val="009D75B8"/>
    <w:rsid w:val="009E00FD"/>
    <w:rsid w:val="009E0ABC"/>
    <w:rsid w:val="009E0EED"/>
    <w:rsid w:val="009E19C5"/>
    <w:rsid w:val="009E1F93"/>
    <w:rsid w:val="009E222A"/>
    <w:rsid w:val="009E2269"/>
    <w:rsid w:val="009E275E"/>
    <w:rsid w:val="009E27A7"/>
    <w:rsid w:val="009E2EE8"/>
    <w:rsid w:val="009E2EEB"/>
    <w:rsid w:val="009E3361"/>
    <w:rsid w:val="009E35B8"/>
    <w:rsid w:val="009E3771"/>
    <w:rsid w:val="009E3807"/>
    <w:rsid w:val="009E4035"/>
    <w:rsid w:val="009E403B"/>
    <w:rsid w:val="009E447D"/>
    <w:rsid w:val="009E4B3D"/>
    <w:rsid w:val="009E4B43"/>
    <w:rsid w:val="009E4C5D"/>
    <w:rsid w:val="009E5064"/>
    <w:rsid w:val="009E523F"/>
    <w:rsid w:val="009E5B6D"/>
    <w:rsid w:val="009E66EC"/>
    <w:rsid w:val="009E6951"/>
    <w:rsid w:val="009E69D4"/>
    <w:rsid w:val="009E6BD8"/>
    <w:rsid w:val="009E6D32"/>
    <w:rsid w:val="009E6D81"/>
    <w:rsid w:val="009E729C"/>
    <w:rsid w:val="009E75C1"/>
    <w:rsid w:val="009E775E"/>
    <w:rsid w:val="009F0015"/>
    <w:rsid w:val="009F0423"/>
    <w:rsid w:val="009F0961"/>
    <w:rsid w:val="009F11BD"/>
    <w:rsid w:val="009F13EE"/>
    <w:rsid w:val="009F15B7"/>
    <w:rsid w:val="009F18D9"/>
    <w:rsid w:val="009F1A8A"/>
    <w:rsid w:val="009F1C99"/>
    <w:rsid w:val="009F2287"/>
    <w:rsid w:val="009F22C1"/>
    <w:rsid w:val="009F26B9"/>
    <w:rsid w:val="009F2975"/>
    <w:rsid w:val="009F308A"/>
    <w:rsid w:val="009F3118"/>
    <w:rsid w:val="009F32FF"/>
    <w:rsid w:val="009F36C9"/>
    <w:rsid w:val="009F3991"/>
    <w:rsid w:val="009F3FBC"/>
    <w:rsid w:val="009F42D3"/>
    <w:rsid w:val="009F474D"/>
    <w:rsid w:val="009F4D68"/>
    <w:rsid w:val="009F4E69"/>
    <w:rsid w:val="009F505E"/>
    <w:rsid w:val="009F569D"/>
    <w:rsid w:val="009F5A2A"/>
    <w:rsid w:val="009F66A0"/>
    <w:rsid w:val="009F690C"/>
    <w:rsid w:val="009F6E3A"/>
    <w:rsid w:val="009F6FED"/>
    <w:rsid w:val="00A009FA"/>
    <w:rsid w:val="00A00CE6"/>
    <w:rsid w:val="00A00E1C"/>
    <w:rsid w:val="00A0148E"/>
    <w:rsid w:val="00A01552"/>
    <w:rsid w:val="00A01658"/>
    <w:rsid w:val="00A0170C"/>
    <w:rsid w:val="00A01862"/>
    <w:rsid w:val="00A01A77"/>
    <w:rsid w:val="00A02303"/>
    <w:rsid w:val="00A026DC"/>
    <w:rsid w:val="00A02BE8"/>
    <w:rsid w:val="00A03480"/>
    <w:rsid w:val="00A03A0C"/>
    <w:rsid w:val="00A0487D"/>
    <w:rsid w:val="00A049C1"/>
    <w:rsid w:val="00A052E7"/>
    <w:rsid w:val="00A05821"/>
    <w:rsid w:val="00A05DFB"/>
    <w:rsid w:val="00A06460"/>
    <w:rsid w:val="00A06DCB"/>
    <w:rsid w:val="00A06E73"/>
    <w:rsid w:val="00A070DA"/>
    <w:rsid w:val="00A0778F"/>
    <w:rsid w:val="00A1001A"/>
    <w:rsid w:val="00A10082"/>
    <w:rsid w:val="00A101FF"/>
    <w:rsid w:val="00A10568"/>
    <w:rsid w:val="00A1131E"/>
    <w:rsid w:val="00A11A7E"/>
    <w:rsid w:val="00A11E96"/>
    <w:rsid w:val="00A120C4"/>
    <w:rsid w:val="00A121EC"/>
    <w:rsid w:val="00A12539"/>
    <w:rsid w:val="00A12828"/>
    <w:rsid w:val="00A13081"/>
    <w:rsid w:val="00A1320E"/>
    <w:rsid w:val="00A137F2"/>
    <w:rsid w:val="00A13E05"/>
    <w:rsid w:val="00A144FC"/>
    <w:rsid w:val="00A14792"/>
    <w:rsid w:val="00A14842"/>
    <w:rsid w:val="00A150C6"/>
    <w:rsid w:val="00A15910"/>
    <w:rsid w:val="00A1641B"/>
    <w:rsid w:val="00A16D05"/>
    <w:rsid w:val="00A17453"/>
    <w:rsid w:val="00A17A17"/>
    <w:rsid w:val="00A17A63"/>
    <w:rsid w:val="00A17BC5"/>
    <w:rsid w:val="00A17CA2"/>
    <w:rsid w:val="00A17D8B"/>
    <w:rsid w:val="00A17D93"/>
    <w:rsid w:val="00A20177"/>
    <w:rsid w:val="00A20FBA"/>
    <w:rsid w:val="00A210B6"/>
    <w:rsid w:val="00A21EF6"/>
    <w:rsid w:val="00A226BC"/>
    <w:rsid w:val="00A231B6"/>
    <w:rsid w:val="00A23221"/>
    <w:rsid w:val="00A23504"/>
    <w:rsid w:val="00A2359B"/>
    <w:rsid w:val="00A2389A"/>
    <w:rsid w:val="00A23BAD"/>
    <w:rsid w:val="00A23D48"/>
    <w:rsid w:val="00A2400F"/>
    <w:rsid w:val="00A240EB"/>
    <w:rsid w:val="00A2435B"/>
    <w:rsid w:val="00A2494E"/>
    <w:rsid w:val="00A25380"/>
    <w:rsid w:val="00A25842"/>
    <w:rsid w:val="00A25ACE"/>
    <w:rsid w:val="00A25C89"/>
    <w:rsid w:val="00A26006"/>
    <w:rsid w:val="00A26454"/>
    <w:rsid w:val="00A2677B"/>
    <w:rsid w:val="00A26789"/>
    <w:rsid w:val="00A26C7B"/>
    <w:rsid w:val="00A272EF"/>
    <w:rsid w:val="00A2757A"/>
    <w:rsid w:val="00A27858"/>
    <w:rsid w:val="00A27B91"/>
    <w:rsid w:val="00A30080"/>
    <w:rsid w:val="00A301A4"/>
    <w:rsid w:val="00A309C8"/>
    <w:rsid w:val="00A31376"/>
    <w:rsid w:val="00A31A46"/>
    <w:rsid w:val="00A31B2B"/>
    <w:rsid w:val="00A31F4B"/>
    <w:rsid w:val="00A32111"/>
    <w:rsid w:val="00A323F7"/>
    <w:rsid w:val="00A3246E"/>
    <w:rsid w:val="00A328CF"/>
    <w:rsid w:val="00A32A4E"/>
    <w:rsid w:val="00A32EFD"/>
    <w:rsid w:val="00A3311F"/>
    <w:rsid w:val="00A339EA"/>
    <w:rsid w:val="00A33CF4"/>
    <w:rsid w:val="00A33D88"/>
    <w:rsid w:val="00A34010"/>
    <w:rsid w:val="00A348FF"/>
    <w:rsid w:val="00A34BBD"/>
    <w:rsid w:val="00A34BF4"/>
    <w:rsid w:val="00A34DE7"/>
    <w:rsid w:val="00A34EFF"/>
    <w:rsid w:val="00A352DC"/>
    <w:rsid w:val="00A35520"/>
    <w:rsid w:val="00A35737"/>
    <w:rsid w:val="00A36189"/>
    <w:rsid w:val="00A36651"/>
    <w:rsid w:val="00A36822"/>
    <w:rsid w:val="00A369F7"/>
    <w:rsid w:val="00A36DA9"/>
    <w:rsid w:val="00A36EE2"/>
    <w:rsid w:val="00A36EF2"/>
    <w:rsid w:val="00A400EE"/>
    <w:rsid w:val="00A4058D"/>
    <w:rsid w:val="00A406D8"/>
    <w:rsid w:val="00A40C5B"/>
    <w:rsid w:val="00A40D48"/>
    <w:rsid w:val="00A40F96"/>
    <w:rsid w:val="00A41136"/>
    <w:rsid w:val="00A4155F"/>
    <w:rsid w:val="00A4161C"/>
    <w:rsid w:val="00A41C74"/>
    <w:rsid w:val="00A41EFC"/>
    <w:rsid w:val="00A421A0"/>
    <w:rsid w:val="00A42B92"/>
    <w:rsid w:val="00A43212"/>
    <w:rsid w:val="00A432EA"/>
    <w:rsid w:val="00A43558"/>
    <w:rsid w:val="00A43B30"/>
    <w:rsid w:val="00A448EE"/>
    <w:rsid w:val="00A44993"/>
    <w:rsid w:val="00A44FEA"/>
    <w:rsid w:val="00A45166"/>
    <w:rsid w:val="00A4532D"/>
    <w:rsid w:val="00A4537B"/>
    <w:rsid w:val="00A457E7"/>
    <w:rsid w:val="00A45D21"/>
    <w:rsid w:val="00A46619"/>
    <w:rsid w:val="00A466FB"/>
    <w:rsid w:val="00A46765"/>
    <w:rsid w:val="00A4711E"/>
    <w:rsid w:val="00A473D3"/>
    <w:rsid w:val="00A47672"/>
    <w:rsid w:val="00A4777A"/>
    <w:rsid w:val="00A479FE"/>
    <w:rsid w:val="00A47C4F"/>
    <w:rsid w:val="00A50E1B"/>
    <w:rsid w:val="00A518EA"/>
    <w:rsid w:val="00A52111"/>
    <w:rsid w:val="00A523FD"/>
    <w:rsid w:val="00A524D1"/>
    <w:rsid w:val="00A526ED"/>
    <w:rsid w:val="00A528CF"/>
    <w:rsid w:val="00A52B17"/>
    <w:rsid w:val="00A53209"/>
    <w:rsid w:val="00A533FC"/>
    <w:rsid w:val="00A53712"/>
    <w:rsid w:val="00A53A90"/>
    <w:rsid w:val="00A540E1"/>
    <w:rsid w:val="00A5419F"/>
    <w:rsid w:val="00A544FC"/>
    <w:rsid w:val="00A549C9"/>
    <w:rsid w:val="00A54AA0"/>
    <w:rsid w:val="00A54E7B"/>
    <w:rsid w:val="00A552E5"/>
    <w:rsid w:val="00A5531D"/>
    <w:rsid w:val="00A5638B"/>
    <w:rsid w:val="00A5656D"/>
    <w:rsid w:val="00A56FA7"/>
    <w:rsid w:val="00A57922"/>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6C4E"/>
    <w:rsid w:val="00A671C5"/>
    <w:rsid w:val="00A677C0"/>
    <w:rsid w:val="00A678D5"/>
    <w:rsid w:val="00A67CED"/>
    <w:rsid w:val="00A67F2F"/>
    <w:rsid w:val="00A70683"/>
    <w:rsid w:val="00A7096D"/>
    <w:rsid w:val="00A70B40"/>
    <w:rsid w:val="00A71007"/>
    <w:rsid w:val="00A710C3"/>
    <w:rsid w:val="00A71286"/>
    <w:rsid w:val="00A715E2"/>
    <w:rsid w:val="00A7163C"/>
    <w:rsid w:val="00A718C9"/>
    <w:rsid w:val="00A71CA4"/>
    <w:rsid w:val="00A721D0"/>
    <w:rsid w:val="00A728DF"/>
    <w:rsid w:val="00A72E1D"/>
    <w:rsid w:val="00A72FBC"/>
    <w:rsid w:val="00A7315C"/>
    <w:rsid w:val="00A735BD"/>
    <w:rsid w:val="00A739B3"/>
    <w:rsid w:val="00A73ECA"/>
    <w:rsid w:val="00A74050"/>
    <w:rsid w:val="00A74D6D"/>
    <w:rsid w:val="00A74F03"/>
    <w:rsid w:val="00A7528F"/>
    <w:rsid w:val="00A75431"/>
    <w:rsid w:val="00A7601A"/>
    <w:rsid w:val="00A761C3"/>
    <w:rsid w:val="00A7683B"/>
    <w:rsid w:val="00A76DA0"/>
    <w:rsid w:val="00A771B7"/>
    <w:rsid w:val="00A77222"/>
    <w:rsid w:val="00A77A49"/>
    <w:rsid w:val="00A77E21"/>
    <w:rsid w:val="00A77F97"/>
    <w:rsid w:val="00A8052D"/>
    <w:rsid w:val="00A805AD"/>
    <w:rsid w:val="00A80624"/>
    <w:rsid w:val="00A80B05"/>
    <w:rsid w:val="00A80DB4"/>
    <w:rsid w:val="00A80F2B"/>
    <w:rsid w:val="00A8107C"/>
    <w:rsid w:val="00A812A0"/>
    <w:rsid w:val="00A812F5"/>
    <w:rsid w:val="00A816EF"/>
    <w:rsid w:val="00A81A07"/>
    <w:rsid w:val="00A81A84"/>
    <w:rsid w:val="00A81AC8"/>
    <w:rsid w:val="00A81DA6"/>
    <w:rsid w:val="00A82BDB"/>
    <w:rsid w:val="00A836EE"/>
    <w:rsid w:val="00A83806"/>
    <w:rsid w:val="00A83831"/>
    <w:rsid w:val="00A840AD"/>
    <w:rsid w:val="00A8459F"/>
    <w:rsid w:val="00A8495B"/>
    <w:rsid w:val="00A8523B"/>
    <w:rsid w:val="00A85CE6"/>
    <w:rsid w:val="00A85DFD"/>
    <w:rsid w:val="00A8666B"/>
    <w:rsid w:val="00A868FA"/>
    <w:rsid w:val="00A86F58"/>
    <w:rsid w:val="00A877AD"/>
    <w:rsid w:val="00A8798B"/>
    <w:rsid w:val="00A87B07"/>
    <w:rsid w:val="00A9062C"/>
    <w:rsid w:val="00A91348"/>
    <w:rsid w:val="00A913C7"/>
    <w:rsid w:val="00A91562"/>
    <w:rsid w:val="00A91941"/>
    <w:rsid w:val="00A91A55"/>
    <w:rsid w:val="00A9217C"/>
    <w:rsid w:val="00A92AB8"/>
    <w:rsid w:val="00A92FE9"/>
    <w:rsid w:val="00A93446"/>
    <w:rsid w:val="00A942EF"/>
    <w:rsid w:val="00A94796"/>
    <w:rsid w:val="00A94820"/>
    <w:rsid w:val="00A94937"/>
    <w:rsid w:val="00A95113"/>
    <w:rsid w:val="00A956C0"/>
    <w:rsid w:val="00A95B4C"/>
    <w:rsid w:val="00A95C89"/>
    <w:rsid w:val="00A960DD"/>
    <w:rsid w:val="00A96694"/>
    <w:rsid w:val="00A966B0"/>
    <w:rsid w:val="00A9676C"/>
    <w:rsid w:val="00A971B2"/>
    <w:rsid w:val="00A971BF"/>
    <w:rsid w:val="00A97759"/>
    <w:rsid w:val="00A97A34"/>
    <w:rsid w:val="00A97BE0"/>
    <w:rsid w:val="00A97D18"/>
    <w:rsid w:val="00AA0098"/>
    <w:rsid w:val="00AA0190"/>
    <w:rsid w:val="00AA02D0"/>
    <w:rsid w:val="00AA0493"/>
    <w:rsid w:val="00AA04F9"/>
    <w:rsid w:val="00AA0E4F"/>
    <w:rsid w:val="00AA1438"/>
    <w:rsid w:val="00AA19D0"/>
    <w:rsid w:val="00AA20D6"/>
    <w:rsid w:val="00AA20EA"/>
    <w:rsid w:val="00AA238E"/>
    <w:rsid w:val="00AA2E97"/>
    <w:rsid w:val="00AA347A"/>
    <w:rsid w:val="00AA3EFA"/>
    <w:rsid w:val="00AA42FB"/>
    <w:rsid w:val="00AA4960"/>
    <w:rsid w:val="00AA49A0"/>
    <w:rsid w:val="00AA4D19"/>
    <w:rsid w:val="00AA4D47"/>
    <w:rsid w:val="00AA4DE4"/>
    <w:rsid w:val="00AA4FC9"/>
    <w:rsid w:val="00AA4FF7"/>
    <w:rsid w:val="00AA51EE"/>
    <w:rsid w:val="00AA54B6"/>
    <w:rsid w:val="00AA5884"/>
    <w:rsid w:val="00AA59F8"/>
    <w:rsid w:val="00AA6941"/>
    <w:rsid w:val="00AA6FFF"/>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C7685"/>
    <w:rsid w:val="00AC7F73"/>
    <w:rsid w:val="00AD0232"/>
    <w:rsid w:val="00AD0277"/>
    <w:rsid w:val="00AD02BF"/>
    <w:rsid w:val="00AD04E0"/>
    <w:rsid w:val="00AD0E8F"/>
    <w:rsid w:val="00AD1109"/>
    <w:rsid w:val="00AD1316"/>
    <w:rsid w:val="00AD1681"/>
    <w:rsid w:val="00AD203F"/>
    <w:rsid w:val="00AD20D0"/>
    <w:rsid w:val="00AD2B53"/>
    <w:rsid w:val="00AD300B"/>
    <w:rsid w:val="00AD3268"/>
    <w:rsid w:val="00AD378F"/>
    <w:rsid w:val="00AD4133"/>
    <w:rsid w:val="00AD5286"/>
    <w:rsid w:val="00AD545D"/>
    <w:rsid w:val="00AD5795"/>
    <w:rsid w:val="00AD5865"/>
    <w:rsid w:val="00AD5962"/>
    <w:rsid w:val="00AD5A35"/>
    <w:rsid w:val="00AD69D2"/>
    <w:rsid w:val="00AD733A"/>
    <w:rsid w:val="00AD741B"/>
    <w:rsid w:val="00AD7755"/>
    <w:rsid w:val="00AD79FA"/>
    <w:rsid w:val="00AD7A23"/>
    <w:rsid w:val="00AE0042"/>
    <w:rsid w:val="00AE0274"/>
    <w:rsid w:val="00AE060C"/>
    <w:rsid w:val="00AE1403"/>
    <w:rsid w:val="00AE148B"/>
    <w:rsid w:val="00AE18CD"/>
    <w:rsid w:val="00AE21B4"/>
    <w:rsid w:val="00AE246C"/>
    <w:rsid w:val="00AE2C71"/>
    <w:rsid w:val="00AE2C72"/>
    <w:rsid w:val="00AE2CEB"/>
    <w:rsid w:val="00AE2F28"/>
    <w:rsid w:val="00AE3842"/>
    <w:rsid w:val="00AE3AC0"/>
    <w:rsid w:val="00AE3EC4"/>
    <w:rsid w:val="00AE3F39"/>
    <w:rsid w:val="00AE4342"/>
    <w:rsid w:val="00AE465E"/>
    <w:rsid w:val="00AE50A7"/>
    <w:rsid w:val="00AE50DD"/>
    <w:rsid w:val="00AE53E7"/>
    <w:rsid w:val="00AE543D"/>
    <w:rsid w:val="00AE56A1"/>
    <w:rsid w:val="00AE586B"/>
    <w:rsid w:val="00AE5CC7"/>
    <w:rsid w:val="00AE60F0"/>
    <w:rsid w:val="00AE6243"/>
    <w:rsid w:val="00AE677B"/>
    <w:rsid w:val="00AE6994"/>
    <w:rsid w:val="00AE71F3"/>
    <w:rsid w:val="00AE7A45"/>
    <w:rsid w:val="00AE7ACF"/>
    <w:rsid w:val="00AE7BA7"/>
    <w:rsid w:val="00AE7C1C"/>
    <w:rsid w:val="00AE7CCC"/>
    <w:rsid w:val="00AF00F2"/>
    <w:rsid w:val="00AF02A0"/>
    <w:rsid w:val="00AF042E"/>
    <w:rsid w:val="00AF11FA"/>
    <w:rsid w:val="00AF15B8"/>
    <w:rsid w:val="00AF16D1"/>
    <w:rsid w:val="00AF19F2"/>
    <w:rsid w:val="00AF286E"/>
    <w:rsid w:val="00AF33A3"/>
    <w:rsid w:val="00AF33F6"/>
    <w:rsid w:val="00AF3566"/>
    <w:rsid w:val="00AF361C"/>
    <w:rsid w:val="00AF367B"/>
    <w:rsid w:val="00AF39F8"/>
    <w:rsid w:val="00AF3BA1"/>
    <w:rsid w:val="00AF3F39"/>
    <w:rsid w:val="00AF405D"/>
    <w:rsid w:val="00AF41E3"/>
    <w:rsid w:val="00AF4241"/>
    <w:rsid w:val="00AF45C6"/>
    <w:rsid w:val="00AF49DD"/>
    <w:rsid w:val="00AF4BB2"/>
    <w:rsid w:val="00AF4FC2"/>
    <w:rsid w:val="00AF51D3"/>
    <w:rsid w:val="00AF5617"/>
    <w:rsid w:val="00AF5818"/>
    <w:rsid w:val="00AF623E"/>
    <w:rsid w:val="00AF62F1"/>
    <w:rsid w:val="00AF6491"/>
    <w:rsid w:val="00AF6FC2"/>
    <w:rsid w:val="00AF764A"/>
    <w:rsid w:val="00B006E8"/>
    <w:rsid w:val="00B00BFE"/>
    <w:rsid w:val="00B0104D"/>
    <w:rsid w:val="00B010FE"/>
    <w:rsid w:val="00B011A3"/>
    <w:rsid w:val="00B01619"/>
    <w:rsid w:val="00B017B4"/>
    <w:rsid w:val="00B01CDA"/>
    <w:rsid w:val="00B022FC"/>
    <w:rsid w:val="00B02469"/>
    <w:rsid w:val="00B02895"/>
    <w:rsid w:val="00B0289D"/>
    <w:rsid w:val="00B02B6D"/>
    <w:rsid w:val="00B03CD6"/>
    <w:rsid w:val="00B03F85"/>
    <w:rsid w:val="00B04253"/>
    <w:rsid w:val="00B0451B"/>
    <w:rsid w:val="00B04944"/>
    <w:rsid w:val="00B05064"/>
    <w:rsid w:val="00B0537A"/>
    <w:rsid w:val="00B05687"/>
    <w:rsid w:val="00B05EB5"/>
    <w:rsid w:val="00B06437"/>
    <w:rsid w:val="00B06719"/>
    <w:rsid w:val="00B067C5"/>
    <w:rsid w:val="00B0699B"/>
    <w:rsid w:val="00B069FC"/>
    <w:rsid w:val="00B06DFC"/>
    <w:rsid w:val="00B07356"/>
    <w:rsid w:val="00B0744B"/>
    <w:rsid w:val="00B101F1"/>
    <w:rsid w:val="00B11052"/>
    <w:rsid w:val="00B113DD"/>
    <w:rsid w:val="00B11DAE"/>
    <w:rsid w:val="00B1223A"/>
    <w:rsid w:val="00B12315"/>
    <w:rsid w:val="00B1252E"/>
    <w:rsid w:val="00B13642"/>
    <w:rsid w:val="00B137E1"/>
    <w:rsid w:val="00B13927"/>
    <w:rsid w:val="00B13939"/>
    <w:rsid w:val="00B13B20"/>
    <w:rsid w:val="00B13F20"/>
    <w:rsid w:val="00B14056"/>
    <w:rsid w:val="00B14427"/>
    <w:rsid w:val="00B14C1A"/>
    <w:rsid w:val="00B14E14"/>
    <w:rsid w:val="00B15097"/>
    <w:rsid w:val="00B1521D"/>
    <w:rsid w:val="00B1530A"/>
    <w:rsid w:val="00B15672"/>
    <w:rsid w:val="00B15DF0"/>
    <w:rsid w:val="00B1695B"/>
    <w:rsid w:val="00B171BA"/>
    <w:rsid w:val="00B17D65"/>
    <w:rsid w:val="00B20159"/>
    <w:rsid w:val="00B2071F"/>
    <w:rsid w:val="00B20A77"/>
    <w:rsid w:val="00B219C0"/>
    <w:rsid w:val="00B21C2E"/>
    <w:rsid w:val="00B21C3D"/>
    <w:rsid w:val="00B21F46"/>
    <w:rsid w:val="00B21FD6"/>
    <w:rsid w:val="00B22748"/>
    <w:rsid w:val="00B22E11"/>
    <w:rsid w:val="00B2304F"/>
    <w:rsid w:val="00B231C9"/>
    <w:rsid w:val="00B23663"/>
    <w:rsid w:val="00B23688"/>
    <w:rsid w:val="00B23886"/>
    <w:rsid w:val="00B2391B"/>
    <w:rsid w:val="00B23A16"/>
    <w:rsid w:val="00B23A86"/>
    <w:rsid w:val="00B23F88"/>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5FF"/>
    <w:rsid w:val="00B30A22"/>
    <w:rsid w:val="00B30AC5"/>
    <w:rsid w:val="00B30AF2"/>
    <w:rsid w:val="00B30B75"/>
    <w:rsid w:val="00B30FF1"/>
    <w:rsid w:val="00B310D7"/>
    <w:rsid w:val="00B3139D"/>
    <w:rsid w:val="00B31D3E"/>
    <w:rsid w:val="00B31DDE"/>
    <w:rsid w:val="00B31E3E"/>
    <w:rsid w:val="00B31FA7"/>
    <w:rsid w:val="00B33F0F"/>
    <w:rsid w:val="00B3409D"/>
    <w:rsid w:val="00B3435D"/>
    <w:rsid w:val="00B3486E"/>
    <w:rsid w:val="00B34B0B"/>
    <w:rsid w:val="00B35590"/>
    <w:rsid w:val="00B35852"/>
    <w:rsid w:val="00B35A9B"/>
    <w:rsid w:val="00B362D0"/>
    <w:rsid w:val="00B366BB"/>
    <w:rsid w:val="00B36887"/>
    <w:rsid w:val="00B36B7E"/>
    <w:rsid w:val="00B36DDB"/>
    <w:rsid w:val="00B3705D"/>
    <w:rsid w:val="00B37B59"/>
    <w:rsid w:val="00B407D3"/>
    <w:rsid w:val="00B40A02"/>
    <w:rsid w:val="00B40EEC"/>
    <w:rsid w:val="00B40F77"/>
    <w:rsid w:val="00B4131F"/>
    <w:rsid w:val="00B41C04"/>
    <w:rsid w:val="00B41C7D"/>
    <w:rsid w:val="00B41FA0"/>
    <w:rsid w:val="00B4207D"/>
    <w:rsid w:val="00B42ABC"/>
    <w:rsid w:val="00B42FA1"/>
    <w:rsid w:val="00B43158"/>
    <w:rsid w:val="00B43318"/>
    <w:rsid w:val="00B43396"/>
    <w:rsid w:val="00B433BF"/>
    <w:rsid w:val="00B44090"/>
    <w:rsid w:val="00B446C4"/>
    <w:rsid w:val="00B449B7"/>
    <w:rsid w:val="00B44EBA"/>
    <w:rsid w:val="00B460AC"/>
    <w:rsid w:val="00B46279"/>
    <w:rsid w:val="00B46634"/>
    <w:rsid w:val="00B47178"/>
    <w:rsid w:val="00B47452"/>
    <w:rsid w:val="00B474B7"/>
    <w:rsid w:val="00B475CF"/>
    <w:rsid w:val="00B476D1"/>
    <w:rsid w:val="00B4778C"/>
    <w:rsid w:val="00B47903"/>
    <w:rsid w:val="00B47967"/>
    <w:rsid w:val="00B479E9"/>
    <w:rsid w:val="00B50280"/>
    <w:rsid w:val="00B50A99"/>
    <w:rsid w:val="00B50D91"/>
    <w:rsid w:val="00B51186"/>
    <w:rsid w:val="00B514F2"/>
    <w:rsid w:val="00B5150D"/>
    <w:rsid w:val="00B5171E"/>
    <w:rsid w:val="00B51C31"/>
    <w:rsid w:val="00B5258F"/>
    <w:rsid w:val="00B52A97"/>
    <w:rsid w:val="00B52CFB"/>
    <w:rsid w:val="00B5306F"/>
    <w:rsid w:val="00B53918"/>
    <w:rsid w:val="00B539D3"/>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477"/>
    <w:rsid w:val="00B574C7"/>
    <w:rsid w:val="00B57B9C"/>
    <w:rsid w:val="00B57BB7"/>
    <w:rsid w:val="00B57DCA"/>
    <w:rsid w:val="00B6066E"/>
    <w:rsid w:val="00B6117E"/>
    <w:rsid w:val="00B61864"/>
    <w:rsid w:val="00B61B84"/>
    <w:rsid w:val="00B61DE8"/>
    <w:rsid w:val="00B621FE"/>
    <w:rsid w:val="00B624E5"/>
    <w:rsid w:val="00B62808"/>
    <w:rsid w:val="00B62984"/>
    <w:rsid w:val="00B632AA"/>
    <w:rsid w:val="00B636AE"/>
    <w:rsid w:val="00B639B9"/>
    <w:rsid w:val="00B63AE0"/>
    <w:rsid w:val="00B63BBD"/>
    <w:rsid w:val="00B63DB5"/>
    <w:rsid w:val="00B63E88"/>
    <w:rsid w:val="00B6415C"/>
    <w:rsid w:val="00B641F9"/>
    <w:rsid w:val="00B65939"/>
    <w:rsid w:val="00B65C44"/>
    <w:rsid w:val="00B65E98"/>
    <w:rsid w:val="00B667E9"/>
    <w:rsid w:val="00B66C42"/>
    <w:rsid w:val="00B6701E"/>
    <w:rsid w:val="00B67293"/>
    <w:rsid w:val="00B67429"/>
    <w:rsid w:val="00B67CD3"/>
    <w:rsid w:val="00B700D1"/>
    <w:rsid w:val="00B70197"/>
    <w:rsid w:val="00B70199"/>
    <w:rsid w:val="00B703BF"/>
    <w:rsid w:val="00B705A0"/>
    <w:rsid w:val="00B70610"/>
    <w:rsid w:val="00B70C23"/>
    <w:rsid w:val="00B70E24"/>
    <w:rsid w:val="00B70FA3"/>
    <w:rsid w:val="00B719B9"/>
    <w:rsid w:val="00B71D92"/>
    <w:rsid w:val="00B71D9E"/>
    <w:rsid w:val="00B71F19"/>
    <w:rsid w:val="00B72202"/>
    <w:rsid w:val="00B722A3"/>
    <w:rsid w:val="00B722CD"/>
    <w:rsid w:val="00B728E5"/>
    <w:rsid w:val="00B72C1C"/>
    <w:rsid w:val="00B72D06"/>
    <w:rsid w:val="00B731F0"/>
    <w:rsid w:val="00B73546"/>
    <w:rsid w:val="00B73629"/>
    <w:rsid w:val="00B736B5"/>
    <w:rsid w:val="00B73B71"/>
    <w:rsid w:val="00B746D0"/>
    <w:rsid w:val="00B74CA6"/>
    <w:rsid w:val="00B75419"/>
    <w:rsid w:val="00B755E5"/>
    <w:rsid w:val="00B7595E"/>
    <w:rsid w:val="00B75A21"/>
    <w:rsid w:val="00B75E5B"/>
    <w:rsid w:val="00B76473"/>
    <w:rsid w:val="00B76550"/>
    <w:rsid w:val="00B76977"/>
    <w:rsid w:val="00B7718E"/>
    <w:rsid w:val="00B772DD"/>
    <w:rsid w:val="00B80AAC"/>
    <w:rsid w:val="00B80BAB"/>
    <w:rsid w:val="00B815C2"/>
    <w:rsid w:val="00B817A2"/>
    <w:rsid w:val="00B817E7"/>
    <w:rsid w:val="00B81B31"/>
    <w:rsid w:val="00B81BE0"/>
    <w:rsid w:val="00B81CD6"/>
    <w:rsid w:val="00B81F1C"/>
    <w:rsid w:val="00B8276B"/>
    <w:rsid w:val="00B82BB3"/>
    <w:rsid w:val="00B82D77"/>
    <w:rsid w:val="00B82FD5"/>
    <w:rsid w:val="00B83089"/>
    <w:rsid w:val="00B8365A"/>
    <w:rsid w:val="00B8369D"/>
    <w:rsid w:val="00B840D4"/>
    <w:rsid w:val="00B843B5"/>
    <w:rsid w:val="00B8469A"/>
    <w:rsid w:val="00B8481F"/>
    <w:rsid w:val="00B84F24"/>
    <w:rsid w:val="00B85466"/>
    <w:rsid w:val="00B85744"/>
    <w:rsid w:val="00B857F1"/>
    <w:rsid w:val="00B8582F"/>
    <w:rsid w:val="00B85838"/>
    <w:rsid w:val="00B859B3"/>
    <w:rsid w:val="00B8621C"/>
    <w:rsid w:val="00B864F3"/>
    <w:rsid w:val="00B868B2"/>
    <w:rsid w:val="00B87285"/>
    <w:rsid w:val="00B872ED"/>
    <w:rsid w:val="00B8766D"/>
    <w:rsid w:val="00B8794B"/>
    <w:rsid w:val="00B8795B"/>
    <w:rsid w:val="00B87A37"/>
    <w:rsid w:val="00B87ABC"/>
    <w:rsid w:val="00B87FBC"/>
    <w:rsid w:val="00B902EF"/>
    <w:rsid w:val="00B911E7"/>
    <w:rsid w:val="00B92F24"/>
    <w:rsid w:val="00B93401"/>
    <w:rsid w:val="00B934AC"/>
    <w:rsid w:val="00B93DB8"/>
    <w:rsid w:val="00B940DD"/>
    <w:rsid w:val="00B9511E"/>
    <w:rsid w:val="00B954A5"/>
    <w:rsid w:val="00B95827"/>
    <w:rsid w:val="00B95EF4"/>
    <w:rsid w:val="00B961C9"/>
    <w:rsid w:val="00B9648B"/>
    <w:rsid w:val="00B964A1"/>
    <w:rsid w:val="00B966F8"/>
    <w:rsid w:val="00B96749"/>
    <w:rsid w:val="00B96935"/>
    <w:rsid w:val="00B96AC8"/>
    <w:rsid w:val="00B96AF1"/>
    <w:rsid w:val="00B96CC7"/>
    <w:rsid w:val="00B97164"/>
    <w:rsid w:val="00B9733D"/>
    <w:rsid w:val="00B974BB"/>
    <w:rsid w:val="00B97FB7"/>
    <w:rsid w:val="00BA0003"/>
    <w:rsid w:val="00BA0463"/>
    <w:rsid w:val="00BA10EB"/>
    <w:rsid w:val="00BA1178"/>
    <w:rsid w:val="00BA165A"/>
    <w:rsid w:val="00BA16E0"/>
    <w:rsid w:val="00BA2620"/>
    <w:rsid w:val="00BA278B"/>
    <w:rsid w:val="00BA297B"/>
    <w:rsid w:val="00BA2DF6"/>
    <w:rsid w:val="00BA3181"/>
    <w:rsid w:val="00BA363D"/>
    <w:rsid w:val="00BA3738"/>
    <w:rsid w:val="00BA3A00"/>
    <w:rsid w:val="00BA3F40"/>
    <w:rsid w:val="00BA4239"/>
    <w:rsid w:val="00BA50B6"/>
    <w:rsid w:val="00BA52AF"/>
    <w:rsid w:val="00BA5BA1"/>
    <w:rsid w:val="00BA5CED"/>
    <w:rsid w:val="00BA5D40"/>
    <w:rsid w:val="00BA66E8"/>
    <w:rsid w:val="00BA6CE1"/>
    <w:rsid w:val="00BA74E8"/>
    <w:rsid w:val="00BA7F9D"/>
    <w:rsid w:val="00BA7FC8"/>
    <w:rsid w:val="00BB0269"/>
    <w:rsid w:val="00BB05EB"/>
    <w:rsid w:val="00BB0836"/>
    <w:rsid w:val="00BB1994"/>
    <w:rsid w:val="00BB1DDD"/>
    <w:rsid w:val="00BB205A"/>
    <w:rsid w:val="00BB2301"/>
    <w:rsid w:val="00BB2ED8"/>
    <w:rsid w:val="00BB301D"/>
    <w:rsid w:val="00BB3500"/>
    <w:rsid w:val="00BB368B"/>
    <w:rsid w:val="00BB3AD5"/>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488"/>
    <w:rsid w:val="00BC4E1E"/>
    <w:rsid w:val="00BC4E3E"/>
    <w:rsid w:val="00BC50C1"/>
    <w:rsid w:val="00BC57F9"/>
    <w:rsid w:val="00BC5FAB"/>
    <w:rsid w:val="00BC62B8"/>
    <w:rsid w:val="00BC6317"/>
    <w:rsid w:val="00BC73AE"/>
    <w:rsid w:val="00BC745E"/>
    <w:rsid w:val="00BC77E1"/>
    <w:rsid w:val="00BC7DD5"/>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2EF"/>
    <w:rsid w:val="00BD3428"/>
    <w:rsid w:val="00BD3C7F"/>
    <w:rsid w:val="00BD3DA3"/>
    <w:rsid w:val="00BD4455"/>
    <w:rsid w:val="00BD49C6"/>
    <w:rsid w:val="00BD4CB4"/>
    <w:rsid w:val="00BD4DB1"/>
    <w:rsid w:val="00BD514E"/>
    <w:rsid w:val="00BD5177"/>
    <w:rsid w:val="00BD5252"/>
    <w:rsid w:val="00BD5520"/>
    <w:rsid w:val="00BD5784"/>
    <w:rsid w:val="00BD5F46"/>
    <w:rsid w:val="00BD603D"/>
    <w:rsid w:val="00BD604C"/>
    <w:rsid w:val="00BD67E5"/>
    <w:rsid w:val="00BD6B0C"/>
    <w:rsid w:val="00BD6CBF"/>
    <w:rsid w:val="00BD7490"/>
    <w:rsid w:val="00BD7578"/>
    <w:rsid w:val="00BD7659"/>
    <w:rsid w:val="00BD77CE"/>
    <w:rsid w:val="00BD7B09"/>
    <w:rsid w:val="00BD7BF0"/>
    <w:rsid w:val="00BD7CE1"/>
    <w:rsid w:val="00BE0002"/>
    <w:rsid w:val="00BE0541"/>
    <w:rsid w:val="00BE14D7"/>
    <w:rsid w:val="00BE1BBF"/>
    <w:rsid w:val="00BE214C"/>
    <w:rsid w:val="00BE25F4"/>
    <w:rsid w:val="00BE2CEF"/>
    <w:rsid w:val="00BE31A4"/>
    <w:rsid w:val="00BE38BD"/>
    <w:rsid w:val="00BE3BED"/>
    <w:rsid w:val="00BE3DCB"/>
    <w:rsid w:val="00BE42B5"/>
    <w:rsid w:val="00BE44F2"/>
    <w:rsid w:val="00BE45D1"/>
    <w:rsid w:val="00BE4817"/>
    <w:rsid w:val="00BE54CA"/>
    <w:rsid w:val="00BE59A8"/>
    <w:rsid w:val="00BE5D4C"/>
    <w:rsid w:val="00BE6061"/>
    <w:rsid w:val="00BE6124"/>
    <w:rsid w:val="00BE68FA"/>
    <w:rsid w:val="00BE69F5"/>
    <w:rsid w:val="00BE6BA3"/>
    <w:rsid w:val="00BE7C40"/>
    <w:rsid w:val="00BF0321"/>
    <w:rsid w:val="00BF03E9"/>
    <w:rsid w:val="00BF0412"/>
    <w:rsid w:val="00BF09B4"/>
    <w:rsid w:val="00BF0B37"/>
    <w:rsid w:val="00BF0D79"/>
    <w:rsid w:val="00BF12B9"/>
    <w:rsid w:val="00BF142A"/>
    <w:rsid w:val="00BF1529"/>
    <w:rsid w:val="00BF16CC"/>
    <w:rsid w:val="00BF1E1F"/>
    <w:rsid w:val="00BF1ED8"/>
    <w:rsid w:val="00BF23E7"/>
    <w:rsid w:val="00BF272D"/>
    <w:rsid w:val="00BF294B"/>
    <w:rsid w:val="00BF2B41"/>
    <w:rsid w:val="00BF2D38"/>
    <w:rsid w:val="00BF2DF0"/>
    <w:rsid w:val="00BF3458"/>
    <w:rsid w:val="00BF34EF"/>
    <w:rsid w:val="00BF400D"/>
    <w:rsid w:val="00BF42A2"/>
    <w:rsid w:val="00BF4BDA"/>
    <w:rsid w:val="00BF4D5B"/>
    <w:rsid w:val="00BF53B1"/>
    <w:rsid w:val="00BF5F10"/>
    <w:rsid w:val="00BF611E"/>
    <w:rsid w:val="00BF616C"/>
    <w:rsid w:val="00BF67C1"/>
    <w:rsid w:val="00BF6A68"/>
    <w:rsid w:val="00BF70A6"/>
    <w:rsid w:val="00BF7192"/>
    <w:rsid w:val="00BF71D8"/>
    <w:rsid w:val="00BF74BE"/>
    <w:rsid w:val="00BF7B4F"/>
    <w:rsid w:val="00BF7CF2"/>
    <w:rsid w:val="00BF7FF5"/>
    <w:rsid w:val="00C00048"/>
    <w:rsid w:val="00C007E0"/>
    <w:rsid w:val="00C0089E"/>
    <w:rsid w:val="00C01005"/>
    <w:rsid w:val="00C012A1"/>
    <w:rsid w:val="00C0197D"/>
    <w:rsid w:val="00C01EC8"/>
    <w:rsid w:val="00C02174"/>
    <w:rsid w:val="00C02805"/>
    <w:rsid w:val="00C0287B"/>
    <w:rsid w:val="00C029D5"/>
    <w:rsid w:val="00C02EE2"/>
    <w:rsid w:val="00C03297"/>
    <w:rsid w:val="00C0338D"/>
    <w:rsid w:val="00C03779"/>
    <w:rsid w:val="00C037A3"/>
    <w:rsid w:val="00C04089"/>
    <w:rsid w:val="00C04259"/>
    <w:rsid w:val="00C04414"/>
    <w:rsid w:val="00C04AE5"/>
    <w:rsid w:val="00C04CFA"/>
    <w:rsid w:val="00C04FCB"/>
    <w:rsid w:val="00C055EE"/>
    <w:rsid w:val="00C0576D"/>
    <w:rsid w:val="00C058A6"/>
    <w:rsid w:val="00C05CC1"/>
    <w:rsid w:val="00C05EAC"/>
    <w:rsid w:val="00C0632B"/>
    <w:rsid w:val="00C06829"/>
    <w:rsid w:val="00C074C9"/>
    <w:rsid w:val="00C079F7"/>
    <w:rsid w:val="00C07DBE"/>
    <w:rsid w:val="00C10282"/>
    <w:rsid w:val="00C10445"/>
    <w:rsid w:val="00C10A5C"/>
    <w:rsid w:val="00C10AD9"/>
    <w:rsid w:val="00C1138E"/>
    <w:rsid w:val="00C117BE"/>
    <w:rsid w:val="00C126B6"/>
    <w:rsid w:val="00C1273D"/>
    <w:rsid w:val="00C1317F"/>
    <w:rsid w:val="00C1340F"/>
    <w:rsid w:val="00C135D0"/>
    <w:rsid w:val="00C13618"/>
    <w:rsid w:val="00C140A3"/>
    <w:rsid w:val="00C14714"/>
    <w:rsid w:val="00C14810"/>
    <w:rsid w:val="00C14CAB"/>
    <w:rsid w:val="00C151D2"/>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1DD"/>
    <w:rsid w:val="00C214D0"/>
    <w:rsid w:val="00C22122"/>
    <w:rsid w:val="00C22138"/>
    <w:rsid w:val="00C22829"/>
    <w:rsid w:val="00C22D21"/>
    <w:rsid w:val="00C22E03"/>
    <w:rsid w:val="00C23363"/>
    <w:rsid w:val="00C236C9"/>
    <w:rsid w:val="00C237A0"/>
    <w:rsid w:val="00C244C9"/>
    <w:rsid w:val="00C24667"/>
    <w:rsid w:val="00C247A1"/>
    <w:rsid w:val="00C24DEA"/>
    <w:rsid w:val="00C250E0"/>
    <w:rsid w:val="00C25517"/>
    <w:rsid w:val="00C2569E"/>
    <w:rsid w:val="00C259D5"/>
    <w:rsid w:val="00C25D14"/>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0EC"/>
    <w:rsid w:val="00C34780"/>
    <w:rsid w:val="00C34E7E"/>
    <w:rsid w:val="00C35693"/>
    <w:rsid w:val="00C35A58"/>
    <w:rsid w:val="00C364C9"/>
    <w:rsid w:val="00C366CB"/>
    <w:rsid w:val="00C367A9"/>
    <w:rsid w:val="00C36A16"/>
    <w:rsid w:val="00C36F4F"/>
    <w:rsid w:val="00C3701A"/>
    <w:rsid w:val="00C371B6"/>
    <w:rsid w:val="00C3733D"/>
    <w:rsid w:val="00C3753E"/>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776"/>
    <w:rsid w:val="00C509FF"/>
    <w:rsid w:val="00C50D29"/>
    <w:rsid w:val="00C51EE3"/>
    <w:rsid w:val="00C52401"/>
    <w:rsid w:val="00C525A0"/>
    <w:rsid w:val="00C52993"/>
    <w:rsid w:val="00C52A29"/>
    <w:rsid w:val="00C52E95"/>
    <w:rsid w:val="00C52FFA"/>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882"/>
    <w:rsid w:val="00C559EF"/>
    <w:rsid w:val="00C56020"/>
    <w:rsid w:val="00C56202"/>
    <w:rsid w:val="00C5633C"/>
    <w:rsid w:val="00C56B73"/>
    <w:rsid w:val="00C56CCB"/>
    <w:rsid w:val="00C56F4F"/>
    <w:rsid w:val="00C57152"/>
    <w:rsid w:val="00C57889"/>
    <w:rsid w:val="00C578DB"/>
    <w:rsid w:val="00C60468"/>
    <w:rsid w:val="00C60479"/>
    <w:rsid w:val="00C605D8"/>
    <w:rsid w:val="00C6088D"/>
    <w:rsid w:val="00C608A3"/>
    <w:rsid w:val="00C60F37"/>
    <w:rsid w:val="00C61071"/>
    <w:rsid w:val="00C61901"/>
    <w:rsid w:val="00C619C4"/>
    <w:rsid w:val="00C61A4C"/>
    <w:rsid w:val="00C61FF0"/>
    <w:rsid w:val="00C6200C"/>
    <w:rsid w:val="00C62127"/>
    <w:rsid w:val="00C62A19"/>
    <w:rsid w:val="00C62AB7"/>
    <w:rsid w:val="00C62BF3"/>
    <w:rsid w:val="00C633AA"/>
    <w:rsid w:val="00C6348C"/>
    <w:rsid w:val="00C638AE"/>
    <w:rsid w:val="00C63C2C"/>
    <w:rsid w:val="00C63C75"/>
    <w:rsid w:val="00C641ED"/>
    <w:rsid w:val="00C643AC"/>
    <w:rsid w:val="00C64D4D"/>
    <w:rsid w:val="00C64D76"/>
    <w:rsid w:val="00C64E91"/>
    <w:rsid w:val="00C658AB"/>
    <w:rsid w:val="00C65AB7"/>
    <w:rsid w:val="00C65DA1"/>
    <w:rsid w:val="00C663BF"/>
    <w:rsid w:val="00C66667"/>
    <w:rsid w:val="00C66893"/>
    <w:rsid w:val="00C66CA4"/>
    <w:rsid w:val="00C67020"/>
    <w:rsid w:val="00C67EFD"/>
    <w:rsid w:val="00C70E71"/>
    <w:rsid w:val="00C71461"/>
    <w:rsid w:val="00C71631"/>
    <w:rsid w:val="00C71906"/>
    <w:rsid w:val="00C724E8"/>
    <w:rsid w:val="00C7301F"/>
    <w:rsid w:val="00C73926"/>
    <w:rsid w:val="00C73C17"/>
    <w:rsid w:val="00C740B8"/>
    <w:rsid w:val="00C7415E"/>
    <w:rsid w:val="00C752F5"/>
    <w:rsid w:val="00C75487"/>
    <w:rsid w:val="00C7578D"/>
    <w:rsid w:val="00C75861"/>
    <w:rsid w:val="00C75A33"/>
    <w:rsid w:val="00C75F20"/>
    <w:rsid w:val="00C75FC0"/>
    <w:rsid w:val="00C761F7"/>
    <w:rsid w:val="00C76219"/>
    <w:rsid w:val="00C764D5"/>
    <w:rsid w:val="00C766CC"/>
    <w:rsid w:val="00C76A2E"/>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5FBD"/>
    <w:rsid w:val="00C86893"/>
    <w:rsid w:val="00C87803"/>
    <w:rsid w:val="00C87D27"/>
    <w:rsid w:val="00C902B1"/>
    <w:rsid w:val="00C90955"/>
    <w:rsid w:val="00C90B29"/>
    <w:rsid w:val="00C90D85"/>
    <w:rsid w:val="00C913AC"/>
    <w:rsid w:val="00C9141D"/>
    <w:rsid w:val="00C91437"/>
    <w:rsid w:val="00C91ADF"/>
    <w:rsid w:val="00C91BED"/>
    <w:rsid w:val="00C91EAE"/>
    <w:rsid w:val="00C92255"/>
    <w:rsid w:val="00C923C3"/>
    <w:rsid w:val="00C92621"/>
    <w:rsid w:val="00C932D7"/>
    <w:rsid w:val="00C93319"/>
    <w:rsid w:val="00C93A2E"/>
    <w:rsid w:val="00C93D53"/>
    <w:rsid w:val="00C93FE2"/>
    <w:rsid w:val="00C94DB9"/>
    <w:rsid w:val="00C950A6"/>
    <w:rsid w:val="00C95474"/>
    <w:rsid w:val="00C95ED1"/>
    <w:rsid w:val="00C96004"/>
    <w:rsid w:val="00C969B8"/>
    <w:rsid w:val="00C97426"/>
    <w:rsid w:val="00CA060E"/>
    <w:rsid w:val="00CA0A76"/>
    <w:rsid w:val="00CA0F79"/>
    <w:rsid w:val="00CA100B"/>
    <w:rsid w:val="00CA10CA"/>
    <w:rsid w:val="00CA1CC4"/>
    <w:rsid w:val="00CA1EEF"/>
    <w:rsid w:val="00CA217D"/>
    <w:rsid w:val="00CA21D4"/>
    <w:rsid w:val="00CA2256"/>
    <w:rsid w:val="00CA2303"/>
    <w:rsid w:val="00CA2A1C"/>
    <w:rsid w:val="00CA2B23"/>
    <w:rsid w:val="00CA36EC"/>
    <w:rsid w:val="00CA3FBC"/>
    <w:rsid w:val="00CA4179"/>
    <w:rsid w:val="00CA43C5"/>
    <w:rsid w:val="00CA43CA"/>
    <w:rsid w:val="00CA4883"/>
    <w:rsid w:val="00CA4BE4"/>
    <w:rsid w:val="00CA4E1C"/>
    <w:rsid w:val="00CA4FC2"/>
    <w:rsid w:val="00CA531A"/>
    <w:rsid w:val="00CA5414"/>
    <w:rsid w:val="00CA54D4"/>
    <w:rsid w:val="00CA59EB"/>
    <w:rsid w:val="00CA5D14"/>
    <w:rsid w:val="00CA5FCD"/>
    <w:rsid w:val="00CA6DCB"/>
    <w:rsid w:val="00CA6E5D"/>
    <w:rsid w:val="00CA6F26"/>
    <w:rsid w:val="00CA752A"/>
    <w:rsid w:val="00CB0613"/>
    <w:rsid w:val="00CB071C"/>
    <w:rsid w:val="00CB0E4E"/>
    <w:rsid w:val="00CB0F05"/>
    <w:rsid w:val="00CB1A3A"/>
    <w:rsid w:val="00CB2377"/>
    <w:rsid w:val="00CB38B1"/>
    <w:rsid w:val="00CB40DB"/>
    <w:rsid w:val="00CB418A"/>
    <w:rsid w:val="00CB41FF"/>
    <w:rsid w:val="00CB42D0"/>
    <w:rsid w:val="00CB46A3"/>
    <w:rsid w:val="00CB4BF3"/>
    <w:rsid w:val="00CB4FBF"/>
    <w:rsid w:val="00CB5093"/>
    <w:rsid w:val="00CB53EB"/>
    <w:rsid w:val="00CB5784"/>
    <w:rsid w:val="00CB59FC"/>
    <w:rsid w:val="00CB5CE9"/>
    <w:rsid w:val="00CB607D"/>
    <w:rsid w:val="00CB73F6"/>
    <w:rsid w:val="00CB76FB"/>
    <w:rsid w:val="00CB7877"/>
    <w:rsid w:val="00CB79D7"/>
    <w:rsid w:val="00CB7C26"/>
    <w:rsid w:val="00CB7E92"/>
    <w:rsid w:val="00CB7F96"/>
    <w:rsid w:val="00CC04DF"/>
    <w:rsid w:val="00CC145D"/>
    <w:rsid w:val="00CC1C25"/>
    <w:rsid w:val="00CC1E9E"/>
    <w:rsid w:val="00CC212F"/>
    <w:rsid w:val="00CC228B"/>
    <w:rsid w:val="00CC22B3"/>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6AC"/>
    <w:rsid w:val="00CC6924"/>
    <w:rsid w:val="00CC7BFA"/>
    <w:rsid w:val="00CC7D56"/>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76A"/>
    <w:rsid w:val="00CD4819"/>
    <w:rsid w:val="00CD49DD"/>
    <w:rsid w:val="00CD4BF3"/>
    <w:rsid w:val="00CD5E55"/>
    <w:rsid w:val="00CD5E86"/>
    <w:rsid w:val="00CD6189"/>
    <w:rsid w:val="00CD71C9"/>
    <w:rsid w:val="00CE01AF"/>
    <w:rsid w:val="00CE05F2"/>
    <w:rsid w:val="00CE0D51"/>
    <w:rsid w:val="00CE0DAB"/>
    <w:rsid w:val="00CE0F09"/>
    <w:rsid w:val="00CE0F85"/>
    <w:rsid w:val="00CE175E"/>
    <w:rsid w:val="00CE1B94"/>
    <w:rsid w:val="00CE1BA7"/>
    <w:rsid w:val="00CE21FE"/>
    <w:rsid w:val="00CE229B"/>
    <w:rsid w:val="00CE2539"/>
    <w:rsid w:val="00CE2E71"/>
    <w:rsid w:val="00CE33DC"/>
    <w:rsid w:val="00CE34DC"/>
    <w:rsid w:val="00CE3587"/>
    <w:rsid w:val="00CE430A"/>
    <w:rsid w:val="00CE4D0E"/>
    <w:rsid w:val="00CE547B"/>
    <w:rsid w:val="00CE5D05"/>
    <w:rsid w:val="00CE5D29"/>
    <w:rsid w:val="00CE5F66"/>
    <w:rsid w:val="00CE66B7"/>
    <w:rsid w:val="00CE6892"/>
    <w:rsid w:val="00CE727C"/>
    <w:rsid w:val="00CE7308"/>
    <w:rsid w:val="00CE7A51"/>
    <w:rsid w:val="00CE7DEE"/>
    <w:rsid w:val="00CF1073"/>
    <w:rsid w:val="00CF13E5"/>
    <w:rsid w:val="00CF14D5"/>
    <w:rsid w:val="00CF15C3"/>
    <w:rsid w:val="00CF1985"/>
    <w:rsid w:val="00CF19EE"/>
    <w:rsid w:val="00CF1AC7"/>
    <w:rsid w:val="00CF1B22"/>
    <w:rsid w:val="00CF1BB8"/>
    <w:rsid w:val="00CF1C9C"/>
    <w:rsid w:val="00CF1E8E"/>
    <w:rsid w:val="00CF1FFF"/>
    <w:rsid w:val="00CF2A20"/>
    <w:rsid w:val="00CF3226"/>
    <w:rsid w:val="00CF3246"/>
    <w:rsid w:val="00CF34FA"/>
    <w:rsid w:val="00CF365A"/>
    <w:rsid w:val="00CF3701"/>
    <w:rsid w:val="00CF370E"/>
    <w:rsid w:val="00CF42ED"/>
    <w:rsid w:val="00CF4871"/>
    <w:rsid w:val="00CF4946"/>
    <w:rsid w:val="00CF4A8B"/>
    <w:rsid w:val="00CF4AB5"/>
    <w:rsid w:val="00CF4E30"/>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CF7866"/>
    <w:rsid w:val="00D007B5"/>
    <w:rsid w:val="00D0138A"/>
    <w:rsid w:val="00D0201D"/>
    <w:rsid w:val="00D021C1"/>
    <w:rsid w:val="00D02F36"/>
    <w:rsid w:val="00D034DA"/>
    <w:rsid w:val="00D03C49"/>
    <w:rsid w:val="00D04BD8"/>
    <w:rsid w:val="00D0545F"/>
    <w:rsid w:val="00D05515"/>
    <w:rsid w:val="00D05548"/>
    <w:rsid w:val="00D05A46"/>
    <w:rsid w:val="00D05B45"/>
    <w:rsid w:val="00D05C31"/>
    <w:rsid w:val="00D05DFF"/>
    <w:rsid w:val="00D05E82"/>
    <w:rsid w:val="00D065B9"/>
    <w:rsid w:val="00D066EB"/>
    <w:rsid w:val="00D06CC9"/>
    <w:rsid w:val="00D0712B"/>
    <w:rsid w:val="00D0740D"/>
    <w:rsid w:val="00D07520"/>
    <w:rsid w:val="00D07A39"/>
    <w:rsid w:val="00D07A50"/>
    <w:rsid w:val="00D07B88"/>
    <w:rsid w:val="00D07CE8"/>
    <w:rsid w:val="00D10473"/>
    <w:rsid w:val="00D11308"/>
    <w:rsid w:val="00D1165C"/>
    <w:rsid w:val="00D11744"/>
    <w:rsid w:val="00D1192F"/>
    <w:rsid w:val="00D11A99"/>
    <w:rsid w:val="00D11EBB"/>
    <w:rsid w:val="00D11F67"/>
    <w:rsid w:val="00D12667"/>
    <w:rsid w:val="00D12912"/>
    <w:rsid w:val="00D1295E"/>
    <w:rsid w:val="00D12F51"/>
    <w:rsid w:val="00D130A5"/>
    <w:rsid w:val="00D1316B"/>
    <w:rsid w:val="00D131CE"/>
    <w:rsid w:val="00D13858"/>
    <w:rsid w:val="00D13955"/>
    <w:rsid w:val="00D13A73"/>
    <w:rsid w:val="00D13AA0"/>
    <w:rsid w:val="00D13AFC"/>
    <w:rsid w:val="00D13D51"/>
    <w:rsid w:val="00D14152"/>
    <w:rsid w:val="00D14735"/>
    <w:rsid w:val="00D147E7"/>
    <w:rsid w:val="00D14918"/>
    <w:rsid w:val="00D14EF9"/>
    <w:rsid w:val="00D151F7"/>
    <w:rsid w:val="00D1533A"/>
    <w:rsid w:val="00D15D61"/>
    <w:rsid w:val="00D16644"/>
    <w:rsid w:val="00D16BDC"/>
    <w:rsid w:val="00D16EC3"/>
    <w:rsid w:val="00D17295"/>
    <w:rsid w:val="00D17ABE"/>
    <w:rsid w:val="00D20230"/>
    <w:rsid w:val="00D20B18"/>
    <w:rsid w:val="00D20C4E"/>
    <w:rsid w:val="00D21032"/>
    <w:rsid w:val="00D2112A"/>
    <w:rsid w:val="00D222F9"/>
    <w:rsid w:val="00D226A0"/>
    <w:rsid w:val="00D22875"/>
    <w:rsid w:val="00D228CF"/>
    <w:rsid w:val="00D229DE"/>
    <w:rsid w:val="00D22BE5"/>
    <w:rsid w:val="00D2354A"/>
    <w:rsid w:val="00D23697"/>
    <w:rsid w:val="00D238A2"/>
    <w:rsid w:val="00D2431B"/>
    <w:rsid w:val="00D2438E"/>
    <w:rsid w:val="00D2441A"/>
    <w:rsid w:val="00D24D21"/>
    <w:rsid w:val="00D24E68"/>
    <w:rsid w:val="00D2540B"/>
    <w:rsid w:val="00D25984"/>
    <w:rsid w:val="00D25DD0"/>
    <w:rsid w:val="00D25F1A"/>
    <w:rsid w:val="00D2674D"/>
    <w:rsid w:val="00D268D0"/>
    <w:rsid w:val="00D270D5"/>
    <w:rsid w:val="00D271E5"/>
    <w:rsid w:val="00D27207"/>
    <w:rsid w:val="00D27437"/>
    <w:rsid w:val="00D27D99"/>
    <w:rsid w:val="00D30744"/>
    <w:rsid w:val="00D30857"/>
    <w:rsid w:val="00D30EF2"/>
    <w:rsid w:val="00D313A0"/>
    <w:rsid w:val="00D31B22"/>
    <w:rsid w:val="00D31D8E"/>
    <w:rsid w:val="00D31FA1"/>
    <w:rsid w:val="00D331BF"/>
    <w:rsid w:val="00D333C9"/>
    <w:rsid w:val="00D333EB"/>
    <w:rsid w:val="00D3344B"/>
    <w:rsid w:val="00D3367D"/>
    <w:rsid w:val="00D3388E"/>
    <w:rsid w:val="00D33963"/>
    <w:rsid w:val="00D33B69"/>
    <w:rsid w:val="00D3416F"/>
    <w:rsid w:val="00D342DC"/>
    <w:rsid w:val="00D342FF"/>
    <w:rsid w:val="00D34376"/>
    <w:rsid w:val="00D34F90"/>
    <w:rsid w:val="00D34FD4"/>
    <w:rsid w:val="00D36860"/>
    <w:rsid w:val="00D36FB3"/>
    <w:rsid w:val="00D374F4"/>
    <w:rsid w:val="00D37602"/>
    <w:rsid w:val="00D3762C"/>
    <w:rsid w:val="00D3769B"/>
    <w:rsid w:val="00D377CE"/>
    <w:rsid w:val="00D378AD"/>
    <w:rsid w:val="00D37E73"/>
    <w:rsid w:val="00D40065"/>
    <w:rsid w:val="00D4064B"/>
    <w:rsid w:val="00D40762"/>
    <w:rsid w:val="00D407C1"/>
    <w:rsid w:val="00D40DDF"/>
    <w:rsid w:val="00D40E4B"/>
    <w:rsid w:val="00D41048"/>
    <w:rsid w:val="00D41094"/>
    <w:rsid w:val="00D411FE"/>
    <w:rsid w:val="00D420AF"/>
    <w:rsid w:val="00D422FF"/>
    <w:rsid w:val="00D42656"/>
    <w:rsid w:val="00D427AC"/>
    <w:rsid w:val="00D42D6A"/>
    <w:rsid w:val="00D430CE"/>
    <w:rsid w:val="00D431E1"/>
    <w:rsid w:val="00D436D3"/>
    <w:rsid w:val="00D438E1"/>
    <w:rsid w:val="00D439E1"/>
    <w:rsid w:val="00D43C2E"/>
    <w:rsid w:val="00D4423E"/>
    <w:rsid w:val="00D447A1"/>
    <w:rsid w:val="00D44D03"/>
    <w:rsid w:val="00D44D6F"/>
    <w:rsid w:val="00D44E5C"/>
    <w:rsid w:val="00D45547"/>
    <w:rsid w:val="00D45C85"/>
    <w:rsid w:val="00D460A8"/>
    <w:rsid w:val="00D460CE"/>
    <w:rsid w:val="00D46398"/>
    <w:rsid w:val="00D46412"/>
    <w:rsid w:val="00D46BE2"/>
    <w:rsid w:val="00D47651"/>
    <w:rsid w:val="00D4793D"/>
    <w:rsid w:val="00D47D7E"/>
    <w:rsid w:val="00D5012A"/>
    <w:rsid w:val="00D50471"/>
    <w:rsid w:val="00D5054B"/>
    <w:rsid w:val="00D50846"/>
    <w:rsid w:val="00D50AB8"/>
    <w:rsid w:val="00D51A6F"/>
    <w:rsid w:val="00D51DBE"/>
    <w:rsid w:val="00D51E6F"/>
    <w:rsid w:val="00D52741"/>
    <w:rsid w:val="00D52B7C"/>
    <w:rsid w:val="00D52DA1"/>
    <w:rsid w:val="00D53348"/>
    <w:rsid w:val="00D5344C"/>
    <w:rsid w:val="00D53A22"/>
    <w:rsid w:val="00D53B4E"/>
    <w:rsid w:val="00D53F07"/>
    <w:rsid w:val="00D53F97"/>
    <w:rsid w:val="00D541BE"/>
    <w:rsid w:val="00D545B5"/>
    <w:rsid w:val="00D54B93"/>
    <w:rsid w:val="00D5510A"/>
    <w:rsid w:val="00D559CC"/>
    <w:rsid w:val="00D55BDD"/>
    <w:rsid w:val="00D56536"/>
    <w:rsid w:val="00D5655E"/>
    <w:rsid w:val="00D572B9"/>
    <w:rsid w:val="00D57372"/>
    <w:rsid w:val="00D577DD"/>
    <w:rsid w:val="00D57B45"/>
    <w:rsid w:val="00D600C2"/>
    <w:rsid w:val="00D60374"/>
    <w:rsid w:val="00D603FF"/>
    <w:rsid w:val="00D607A7"/>
    <w:rsid w:val="00D60866"/>
    <w:rsid w:val="00D60D3E"/>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94B"/>
    <w:rsid w:val="00D63B59"/>
    <w:rsid w:val="00D63C3F"/>
    <w:rsid w:val="00D63DCF"/>
    <w:rsid w:val="00D63FF3"/>
    <w:rsid w:val="00D64544"/>
    <w:rsid w:val="00D64853"/>
    <w:rsid w:val="00D650BC"/>
    <w:rsid w:val="00D65F71"/>
    <w:rsid w:val="00D663D9"/>
    <w:rsid w:val="00D66713"/>
    <w:rsid w:val="00D66E01"/>
    <w:rsid w:val="00D672DD"/>
    <w:rsid w:val="00D6732D"/>
    <w:rsid w:val="00D674AE"/>
    <w:rsid w:val="00D676EE"/>
    <w:rsid w:val="00D67DB1"/>
    <w:rsid w:val="00D67DDC"/>
    <w:rsid w:val="00D705BD"/>
    <w:rsid w:val="00D707DD"/>
    <w:rsid w:val="00D70B4F"/>
    <w:rsid w:val="00D70F63"/>
    <w:rsid w:val="00D71C18"/>
    <w:rsid w:val="00D7202E"/>
    <w:rsid w:val="00D7210D"/>
    <w:rsid w:val="00D726EE"/>
    <w:rsid w:val="00D731B2"/>
    <w:rsid w:val="00D73592"/>
    <w:rsid w:val="00D736DA"/>
    <w:rsid w:val="00D73A6B"/>
    <w:rsid w:val="00D73CBF"/>
    <w:rsid w:val="00D74062"/>
    <w:rsid w:val="00D7430D"/>
    <w:rsid w:val="00D74BED"/>
    <w:rsid w:val="00D74F41"/>
    <w:rsid w:val="00D7521E"/>
    <w:rsid w:val="00D75356"/>
    <w:rsid w:val="00D75485"/>
    <w:rsid w:val="00D75C1F"/>
    <w:rsid w:val="00D75DA9"/>
    <w:rsid w:val="00D75E09"/>
    <w:rsid w:val="00D75E85"/>
    <w:rsid w:val="00D75F1F"/>
    <w:rsid w:val="00D76415"/>
    <w:rsid w:val="00D76874"/>
    <w:rsid w:val="00D76AE0"/>
    <w:rsid w:val="00D7738B"/>
    <w:rsid w:val="00D7796F"/>
    <w:rsid w:val="00D77C05"/>
    <w:rsid w:val="00D80055"/>
    <w:rsid w:val="00D803E6"/>
    <w:rsid w:val="00D8075B"/>
    <w:rsid w:val="00D80837"/>
    <w:rsid w:val="00D81170"/>
    <w:rsid w:val="00D81519"/>
    <w:rsid w:val="00D81D49"/>
    <w:rsid w:val="00D82456"/>
    <w:rsid w:val="00D82680"/>
    <w:rsid w:val="00D82BC7"/>
    <w:rsid w:val="00D82D71"/>
    <w:rsid w:val="00D833FA"/>
    <w:rsid w:val="00D836C5"/>
    <w:rsid w:val="00D83749"/>
    <w:rsid w:val="00D839E6"/>
    <w:rsid w:val="00D84139"/>
    <w:rsid w:val="00D84543"/>
    <w:rsid w:val="00D84DDD"/>
    <w:rsid w:val="00D84E4A"/>
    <w:rsid w:val="00D84F8E"/>
    <w:rsid w:val="00D85355"/>
    <w:rsid w:val="00D85939"/>
    <w:rsid w:val="00D85D7C"/>
    <w:rsid w:val="00D85E87"/>
    <w:rsid w:val="00D86805"/>
    <w:rsid w:val="00D86D75"/>
    <w:rsid w:val="00D87782"/>
    <w:rsid w:val="00D87849"/>
    <w:rsid w:val="00D879AE"/>
    <w:rsid w:val="00D87B62"/>
    <w:rsid w:val="00D90326"/>
    <w:rsid w:val="00D904E3"/>
    <w:rsid w:val="00D90768"/>
    <w:rsid w:val="00D90C62"/>
    <w:rsid w:val="00D9103F"/>
    <w:rsid w:val="00D91CB6"/>
    <w:rsid w:val="00D91E5D"/>
    <w:rsid w:val="00D924BB"/>
    <w:rsid w:val="00D925CA"/>
    <w:rsid w:val="00D927FE"/>
    <w:rsid w:val="00D92813"/>
    <w:rsid w:val="00D92971"/>
    <w:rsid w:val="00D92BFB"/>
    <w:rsid w:val="00D92CAF"/>
    <w:rsid w:val="00D93189"/>
    <w:rsid w:val="00D9331F"/>
    <w:rsid w:val="00D936AE"/>
    <w:rsid w:val="00D93A84"/>
    <w:rsid w:val="00D93DF7"/>
    <w:rsid w:val="00D93E43"/>
    <w:rsid w:val="00D94748"/>
    <w:rsid w:val="00D95982"/>
    <w:rsid w:val="00D95A2D"/>
    <w:rsid w:val="00D95A6E"/>
    <w:rsid w:val="00D95CEE"/>
    <w:rsid w:val="00D95D7E"/>
    <w:rsid w:val="00D95DE0"/>
    <w:rsid w:val="00D96EBC"/>
    <w:rsid w:val="00D97381"/>
    <w:rsid w:val="00D97A92"/>
    <w:rsid w:val="00D97BCA"/>
    <w:rsid w:val="00D97EAB"/>
    <w:rsid w:val="00D97F40"/>
    <w:rsid w:val="00D97F65"/>
    <w:rsid w:val="00DA009B"/>
    <w:rsid w:val="00DA03FD"/>
    <w:rsid w:val="00DA0F41"/>
    <w:rsid w:val="00DA1191"/>
    <w:rsid w:val="00DA146A"/>
    <w:rsid w:val="00DA14FA"/>
    <w:rsid w:val="00DA1F03"/>
    <w:rsid w:val="00DA235B"/>
    <w:rsid w:val="00DA28A8"/>
    <w:rsid w:val="00DA2DEC"/>
    <w:rsid w:val="00DA300F"/>
    <w:rsid w:val="00DA30C0"/>
    <w:rsid w:val="00DA34ED"/>
    <w:rsid w:val="00DA394B"/>
    <w:rsid w:val="00DA3BBD"/>
    <w:rsid w:val="00DA4834"/>
    <w:rsid w:val="00DA5168"/>
    <w:rsid w:val="00DA53AC"/>
    <w:rsid w:val="00DA5911"/>
    <w:rsid w:val="00DA595F"/>
    <w:rsid w:val="00DA5EB7"/>
    <w:rsid w:val="00DA62CF"/>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12"/>
    <w:rsid w:val="00DB23BC"/>
    <w:rsid w:val="00DB3105"/>
    <w:rsid w:val="00DB33A5"/>
    <w:rsid w:val="00DB398E"/>
    <w:rsid w:val="00DB3D65"/>
    <w:rsid w:val="00DB4031"/>
    <w:rsid w:val="00DB4127"/>
    <w:rsid w:val="00DB42A1"/>
    <w:rsid w:val="00DB5A26"/>
    <w:rsid w:val="00DB5F33"/>
    <w:rsid w:val="00DB653A"/>
    <w:rsid w:val="00DB675B"/>
    <w:rsid w:val="00DB70E3"/>
    <w:rsid w:val="00DB722D"/>
    <w:rsid w:val="00DB7960"/>
    <w:rsid w:val="00DC02A3"/>
    <w:rsid w:val="00DC0840"/>
    <w:rsid w:val="00DC0ED8"/>
    <w:rsid w:val="00DC1A47"/>
    <w:rsid w:val="00DC1C2B"/>
    <w:rsid w:val="00DC1F36"/>
    <w:rsid w:val="00DC2AAB"/>
    <w:rsid w:val="00DC2F23"/>
    <w:rsid w:val="00DC3156"/>
    <w:rsid w:val="00DC3168"/>
    <w:rsid w:val="00DC37CD"/>
    <w:rsid w:val="00DC42BA"/>
    <w:rsid w:val="00DC4709"/>
    <w:rsid w:val="00DC4CB9"/>
    <w:rsid w:val="00DC5BE4"/>
    <w:rsid w:val="00DC690A"/>
    <w:rsid w:val="00DC6F12"/>
    <w:rsid w:val="00DC724A"/>
    <w:rsid w:val="00DC796A"/>
    <w:rsid w:val="00DC7A30"/>
    <w:rsid w:val="00DC7B92"/>
    <w:rsid w:val="00DC7BD1"/>
    <w:rsid w:val="00DC7DA9"/>
    <w:rsid w:val="00DD0731"/>
    <w:rsid w:val="00DD07AC"/>
    <w:rsid w:val="00DD0806"/>
    <w:rsid w:val="00DD0F4B"/>
    <w:rsid w:val="00DD152A"/>
    <w:rsid w:val="00DD19F3"/>
    <w:rsid w:val="00DD1C14"/>
    <w:rsid w:val="00DD2052"/>
    <w:rsid w:val="00DD25D3"/>
    <w:rsid w:val="00DD2C95"/>
    <w:rsid w:val="00DD2F3B"/>
    <w:rsid w:val="00DD3770"/>
    <w:rsid w:val="00DD39B8"/>
    <w:rsid w:val="00DD4257"/>
    <w:rsid w:val="00DD42A7"/>
    <w:rsid w:val="00DD43D0"/>
    <w:rsid w:val="00DD4B3A"/>
    <w:rsid w:val="00DD530B"/>
    <w:rsid w:val="00DD5658"/>
    <w:rsid w:val="00DD56A3"/>
    <w:rsid w:val="00DD5CB8"/>
    <w:rsid w:val="00DD6071"/>
    <w:rsid w:val="00DD6351"/>
    <w:rsid w:val="00DD63A9"/>
    <w:rsid w:val="00DD63DD"/>
    <w:rsid w:val="00DD645E"/>
    <w:rsid w:val="00DD646C"/>
    <w:rsid w:val="00DD6F4C"/>
    <w:rsid w:val="00DD73E6"/>
    <w:rsid w:val="00DD76CE"/>
    <w:rsid w:val="00DD79D0"/>
    <w:rsid w:val="00DD7EF3"/>
    <w:rsid w:val="00DE0653"/>
    <w:rsid w:val="00DE134F"/>
    <w:rsid w:val="00DE3456"/>
    <w:rsid w:val="00DE3888"/>
    <w:rsid w:val="00DE40FE"/>
    <w:rsid w:val="00DE4144"/>
    <w:rsid w:val="00DE4AA0"/>
    <w:rsid w:val="00DE4D78"/>
    <w:rsid w:val="00DE4ECC"/>
    <w:rsid w:val="00DE5066"/>
    <w:rsid w:val="00DE5700"/>
    <w:rsid w:val="00DE5A67"/>
    <w:rsid w:val="00DE6164"/>
    <w:rsid w:val="00DE6365"/>
    <w:rsid w:val="00DE64F6"/>
    <w:rsid w:val="00DE6A67"/>
    <w:rsid w:val="00DE6B20"/>
    <w:rsid w:val="00DE77E5"/>
    <w:rsid w:val="00DE7824"/>
    <w:rsid w:val="00DF012D"/>
    <w:rsid w:val="00DF0463"/>
    <w:rsid w:val="00DF0786"/>
    <w:rsid w:val="00DF0879"/>
    <w:rsid w:val="00DF0BA3"/>
    <w:rsid w:val="00DF0C6A"/>
    <w:rsid w:val="00DF11E3"/>
    <w:rsid w:val="00DF1261"/>
    <w:rsid w:val="00DF1310"/>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5C6"/>
    <w:rsid w:val="00DF5AD7"/>
    <w:rsid w:val="00DF5B9D"/>
    <w:rsid w:val="00DF5D98"/>
    <w:rsid w:val="00DF628C"/>
    <w:rsid w:val="00DF653B"/>
    <w:rsid w:val="00DF6B7A"/>
    <w:rsid w:val="00DF6BEF"/>
    <w:rsid w:val="00DF6C8B"/>
    <w:rsid w:val="00DF6CDC"/>
    <w:rsid w:val="00DF718E"/>
    <w:rsid w:val="00DF71D8"/>
    <w:rsid w:val="00DF74E8"/>
    <w:rsid w:val="00DF779E"/>
    <w:rsid w:val="00E00CEE"/>
    <w:rsid w:val="00E00F9E"/>
    <w:rsid w:val="00E01210"/>
    <w:rsid w:val="00E017E6"/>
    <w:rsid w:val="00E0191A"/>
    <w:rsid w:val="00E01EFC"/>
    <w:rsid w:val="00E02610"/>
    <w:rsid w:val="00E02680"/>
    <w:rsid w:val="00E03102"/>
    <w:rsid w:val="00E039C2"/>
    <w:rsid w:val="00E03BB6"/>
    <w:rsid w:val="00E03D38"/>
    <w:rsid w:val="00E03D81"/>
    <w:rsid w:val="00E03E19"/>
    <w:rsid w:val="00E040F8"/>
    <w:rsid w:val="00E04213"/>
    <w:rsid w:val="00E0525F"/>
    <w:rsid w:val="00E055C5"/>
    <w:rsid w:val="00E05FC4"/>
    <w:rsid w:val="00E06125"/>
    <w:rsid w:val="00E06723"/>
    <w:rsid w:val="00E06973"/>
    <w:rsid w:val="00E06C0A"/>
    <w:rsid w:val="00E070B1"/>
    <w:rsid w:val="00E07129"/>
    <w:rsid w:val="00E07706"/>
    <w:rsid w:val="00E07D8A"/>
    <w:rsid w:val="00E10643"/>
    <w:rsid w:val="00E10829"/>
    <w:rsid w:val="00E10AA7"/>
    <w:rsid w:val="00E1249C"/>
    <w:rsid w:val="00E12591"/>
    <w:rsid w:val="00E12DB9"/>
    <w:rsid w:val="00E12F2F"/>
    <w:rsid w:val="00E13A9E"/>
    <w:rsid w:val="00E13EBA"/>
    <w:rsid w:val="00E142FE"/>
    <w:rsid w:val="00E14F4B"/>
    <w:rsid w:val="00E16307"/>
    <w:rsid w:val="00E16382"/>
    <w:rsid w:val="00E16656"/>
    <w:rsid w:val="00E16FF8"/>
    <w:rsid w:val="00E17227"/>
    <w:rsid w:val="00E17400"/>
    <w:rsid w:val="00E176D5"/>
    <w:rsid w:val="00E1790C"/>
    <w:rsid w:val="00E17BD1"/>
    <w:rsid w:val="00E17F91"/>
    <w:rsid w:val="00E202FE"/>
    <w:rsid w:val="00E2091B"/>
    <w:rsid w:val="00E21315"/>
    <w:rsid w:val="00E21DCD"/>
    <w:rsid w:val="00E22033"/>
    <w:rsid w:val="00E221B3"/>
    <w:rsid w:val="00E228B3"/>
    <w:rsid w:val="00E22B61"/>
    <w:rsid w:val="00E2368E"/>
    <w:rsid w:val="00E236E0"/>
    <w:rsid w:val="00E23F34"/>
    <w:rsid w:val="00E23F4D"/>
    <w:rsid w:val="00E240B5"/>
    <w:rsid w:val="00E2433C"/>
    <w:rsid w:val="00E24D2A"/>
    <w:rsid w:val="00E24F0C"/>
    <w:rsid w:val="00E25240"/>
    <w:rsid w:val="00E25700"/>
    <w:rsid w:val="00E261F3"/>
    <w:rsid w:val="00E263BC"/>
    <w:rsid w:val="00E26569"/>
    <w:rsid w:val="00E265BD"/>
    <w:rsid w:val="00E26773"/>
    <w:rsid w:val="00E26915"/>
    <w:rsid w:val="00E26C78"/>
    <w:rsid w:val="00E26FFF"/>
    <w:rsid w:val="00E272D0"/>
    <w:rsid w:val="00E2762A"/>
    <w:rsid w:val="00E2788C"/>
    <w:rsid w:val="00E279F5"/>
    <w:rsid w:val="00E27AE1"/>
    <w:rsid w:val="00E27CA9"/>
    <w:rsid w:val="00E3022E"/>
    <w:rsid w:val="00E30404"/>
    <w:rsid w:val="00E3050C"/>
    <w:rsid w:val="00E30B4A"/>
    <w:rsid w:val="00E30C0C"/>
    <w:rsid w:val="00E313A3"/>
    <w:rsid w:val="00E318BC"/>
    <w:rsid w:val="00E31D5F"/>
    <w:rsid w:val="00E32141"/>
    <w:rsid w:val="00E32558"/>
    <w:rsid w:val="00E32585"/>
    <w:rsid w:val="00E326DD"/>
    <w:rsid w:val="00E32A31"/>
    <w:rsid w:val="00E32FBC"/>
    <w:rsid w:val="00E331A2"/>
    <w:rsid w:val="00E34105"/>
    <w:rsid w:val="00E341BB"/>
    <w:rsid w:val="00E34991"/>
    <w:rsid w:val="00E34DA7"/>
    <w:rsid w:val="00E34EDA"/>
    <w:rsid w:val="00E34F32"/>
    <w:rsid w:val="00E35510"/>
    <w:rsid w:val="00E3582C"/>
    <w:rsid w:val="00E360B7"/>
    <w:rsid w:val="00E36430"/>
    <w:rsid w:val="00E36EBC"/>
    <w:rsid w:val="00E37302"/>
    <w:rsid w:val="00E37746"/>
    <w:rsid w:val="00E3775F"/>
    <w:rsid w:val="00E37A8D"/>
    <w:rsid w:val="00E37B62"/>
    <w:rsid w:val="00E37BDD"/>
    <w:rsid w:val="00E400ED"/>
    <w:rsid w:val="00E4118F"/>
    <w:rsid w:val="00E4133C"/>
    <w:rsid w:val="00E41D55"/>
    <w:rsid w:val="00E41FB5"/>
    <w:rsid w:val="00E42427"/>
    <w:rsid w:val="00E434C1"/>
    <w:rsid w:val="00E43A83"/>
    <w:rsid w:val="00E43C8F"/>
    <w:rsid w:val="00E43D1D"/>
    <w:rsid w:val="00E44115"/>
    <w:rsid w:val="00E449DD"/>
    <w:rsid w:val="00E44B31"/>
    <w:rsid w:val="00E44F02"/>
    <w:rsid w:val="00E454D9"/>
    <w:rsid w:val="00E45919"/>
    <w:rsid w:val="00E45EB8"/>
    <w:rsid w:val="00E46258"/>
    <w:rsid w:val="00E46482"/>
    <w:rsid w:val="00E4669C"/>
    <w:rsid w:val="00E46C87"/>
    <w:rsid w:val="00E46D44"/>
    <w:rsid w:val="00E47041"/>
    <w:rsid w:val="00E4777F"/>
    <w:rsid w:val="00E477B1"/>
    <w:rsid w:val="00E4782D"/>
    <w:rsid w:val="00E4787E"/>
    <w:rsid w:val="00E47BD3"/>
    <w:rsid w:val="00E47E36"/>
    <w:rsid w:val="00E47F5D"/>
    <w:rsid w:val="00E50BAD"/>
    <w:rsid w:val="00E50C8B"/>
    <w:rsid w:val="00E50E4C"/>
    <w:rsid w:val="00E510CE"/>
    <w:rsid w:val="00E51199"/>
    <w:rsid w:val="00E51216"/>
    <w:rsid w:val="00E51518"/>
    <w:rsid w:val="00E51543"/>
    <w:rsid w:val="00E51915"/>
    <w:rsid w:val="00E51A52"/>
    <w:rsid w:val="00E51E16"/>
    <w:rsid w:val="00E52A55"/>
    <w:rsid w:val="00E52A8B"/>
    <w:rsid w:val="00E53176"/>
    <w:rsid w:val="00E53231"/>
    <w:rsid w:val="00E535AA"/>
    <w:rsid w:val="00E53778"/>
    <w:rsid w:val="00E54141"/>
    <w:rsid w:val="00E5444A"/>
    <w:rsid w:val="00E547E1"/>
    <w:rsid w:val="00E548F8"/>
    <w:rsid w:val="00E54BB9"/>
    <w:rsid w:val="00E5531D"/>
    <w:rsid w:val="00E559CD"/>
    <w:rsid w:val="00E559DE"/>
    <w:rsid w:val="00E55AAB"/>
    <w:rsid w:val="00E55D8A"/>
    <w:rsid w:val="00E561C6"/>
    <w:rsid w:val="00E562A5"/>
    <w:rsid w:val="00E5637B"/>
    <w:rsid w:val="00E56532"/>
    <w:rsid w:val="00E567C9"/>
    <w:rsid w:val="00E56B10"/>
    <w:rsid w:val="00E571B0"/>
    <w:rsid w:val="00E572B0"/>
    <w:rsid w:val="00E57F08"/>
    <w:rsid w:val="00E60ABA"/>
    <w:rsid w:val="00E60D47"/>
    <w:rsid w:val="00E60E3C"/>
    <w:rsid w:val="00E60FF2"/>
    <w:rsid w:val="00E61042"/>
    <w:rsid w:val="00E6120A"/>
    <w:rsid w:val="00E61407"/>
    <w:rsid w:val="00E61543"/>
    <w:rsid w:val="00E619C2"/>
    <w:rsid w:val="00E61FF7"/>
    <w:rsid w:val="00E62132"/>
    <w:rsid w:val="00E62296"/>
    <w:rsid w:val="00E62F4B"/>
    <w:rsid w:val="00E63237"/>
    <w:rsid w:val="00E6326A"/>
    <w:rsid w:val="00E637A9"/>
    <w:rsid w:val="00E63ADC"/>
    <w:rsid w:val="00E63E6F"/>
    <w:rsid w:val="00E6454B"/>
    <w:rsid w:val="00E6462C"/>
    <w:rsid w:val="00E646DE"/>
    <w:rsid w:val="00E64968"/>
    <w:rsid w:val="00E649FC"/>
    <w:rsid w:val="00E65044"/>
    <w:rsid w:val="00E65190"/>
    <w:rsid w:val="00E65589"/>
    <w:rsid w:val="00E65646"/>
    <w:rsid w:val="00E66520"/>
    <w:rsid w:val="00E666CC"/>
    <w:rsid w:val="00E66733"/>
    <w:rsid w:val="00E667CA"/>
    <w:rsid w:val="00E66B6C"/>
    <w:rsid w:val="00E67000"/>
    <w:rsid w:val="00E67904"/>
    <w:rsid w:val="00E67FE3"/>
    <w:rsid w:val="00E7028C"/>
    <w:rsid w:val="00E70CED"/>
    <w:rsid w:val="00E7187A"/>
    <w:rsid w:val="00E71A37"/>
    <w:rsid w:val="00E71CAC"/>
    <w:rsid w:val="00E726A0"/>
    <w:rsid w:val="00E72F0F"/>
    <w:rsid w:val="00E72F34"/>
    <w:rsid w:val="00E73464"/>
    <w:rsid w:val="00E73723"/>
    <w:rsid w:val="00E73C44"/>
    <w:rsid w:val="00E73F28"/>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F69"/>
    <w:rsid w:val="00E850A3"/>
    <w:rsid w:val="00E85704"/>
    <w:rsid w:val="00E86915"/>
    <w:rsid w:val="00E86E8F"/>
    <w:rsid w:val="00E87C36"/>
    <w:rsid w:val="00E87C43"/>
    <w:rsid w:val="00E87D16"/>
    <w:rsid w:val="00E9043A"/>
    <w:rsid w:val="00E90514"/>
    <w:rsid w:val="00E91369"/>
    <w:rsid w:val="00E91693"/>
    <w:rsid w:val="00E9180F"/>
    <w:rsid w:val="00E92328"/>
    <w:rsid w:val="00E924CF"/>
    <w:rsid w:val="00E925A9"/>
    <w:rsid w:val="00E92A17"/>
    <w:rsid w:val="00E92C20"/>
    <w:rsid w:val="00E92F0F"/>
    <w:rsid w:val="00E92F4B"/>
    <w:rsid w:val="00E9321B"/>
    <w:rsid w:val="00E933A7"/>
    <w:rsid w:val="00E9370D"/>
    <w:rsid w:val="00E93755"/>
    <w:rsid w:val="00E93B05"/>
    <w:rsid w:val="00E94499"/>
    <w:rsid w:val="00E945F2"/>
    <w:rsid w:val="00E949FD"/>
    <w:rsid w:val="00E950BF"/>
    <w:rsid w:val="00E95477"/>
    <w:rsid w:val="00E95DC3"/>
    <w:rsid w:val="00E962F8"/>
    <w:rsid w:val="00E963DE"/>
    <w:rsid w:val="00E96740"/>
    <w:rsid w:val="00E967AA"/>
    <w:rsid w:val="00E96B94"/>
    <w:rsid w:val="00E96D54"/>
    <w:rsid w:val="00E96DAC"/>
    <w:rsid w:val="00E97321"/>
    <w:rsid w:val="00E976A2"/>
    <w:rsid w:val="00E97AEC"/>
    <w:rsid w:val="00EA0568"/>
    <w:rsid w:val="00EA06C4"/>
    <w:rsid w:val="00EA0AA1"/>
    <w:rsid w:val="00EA0D91"/>
    <w:rsid w:val="00EA153A"/>
    <w:rsid w:val="00EA2100"/>
    <w:rsid w:val="00EA23F4"/>
    <w:rsid w:val="00EA2B24"/>
    <w:rsid w:val="00EA2B65"/>
    <w:rsid w:val="00EA2B7A"/>
    <w:rsid w:val="00EA2D99"/>
    <w:rsid w:val="00EA3548"/>
    <w:rsid w:val="00EA3BA8"/>
    <w:rsid w:val="00EA459C"/>
    <w:rsid w:val="00EA4A83"/>
    <w:rsid w:val="00EA4FC2"/>
    <w:rsid w:val="00EA5277"/>
    <w:rsid w:val="00EA5343"/>
    <w:rsid w:val="00EA661F"/>
    <w:rsid w:val="00EA6932"/>
    <w:rsid w:val="00EA7AF6"/>
    <w:rsid w:val="00EB0279"/>
    <w:rsid w:val="00EB0869"/>
    <w:rsid w:val="00EB0917"/>
    <w:rsid w:val="00EB0954"/>
    <w:rsid w:val="00EB0AAA"/>
    <w:rsid w:val="00EB1338"/>
    <w:rsid w:val="00EB1549"/>
    <w:rsid w:val="00EB1730"/>
    <w:rsid w:val="00EB1A9A"/>
    <w:rsid w:val="00EB1AC4"/>
    <w:rsid w:val="00EB200A"/>
    <w:rsid w:val="00EB2B65"/>
    <w:rsid w:val="00EB2C0C"/>
    <w:rsid w:val="00EB36C9"/>
    <w:rsid w:val="00EB4383"/>
    <w:rsid w:val="00EB45CF"/>
    <w:rsid w:val="00EB4604"/>
    <w:rsid w:val="00EB4BEF"/>
    <w:rsid w:val="00EB4BFA"/>
    <w:rsid w:val="00EB4C25"/>
    <w:rsid w:val="00EB4D13"/>
    <w:rsid w:val="00EB4F49"/>
    <w:rsid w:val="00EB508F"/>
    <w:rsid w:val="00EB5791"/>
    <w:rsid w:val="00EB595A"/>
    <w:rsid w:val="00EB5A47"/>
    <w:rsid w:val="00EB5B1F"/>
    <w:rsid w:val="00EB6230"/>
    <w:rsid w:val="00EB62CB"/>
    <w:rsid w:val="00EB644D"/>
    <w:rsid w:val="00EB6458"/>
    <w:rsid w:val="00EB6583"/>
    <w:rsid w:val="00EB6791"/>
    <w:rsid w:val="00EB6A51"/>
    <w:rsid w:val="00EB6A76"/>
    <w:rsid w:val="00EB6E6E"/>
    <w:rsid w:val="00EB6EDA"/>
    <w:rsid w:val="00EB6F4E"/>
    <w:rsid w:val="00EB70BB"/>
    <w:rsid w:val="00EB7626"/>
    <w:rsid w:val="00EB7B63"/>
    <w:rsid w:val="00EB7E63"/>
    <w:rsid w:val="00EC04A4"/>
    <w:rsid w:val="00EC16DE"/>
    <w:rsid w:val="00EC18C0"/>
    <w:rsid w:val="00EC1BA2"/>
    <w:rsid w:val="00EC1CE3"/>
    <w:rsid w:val="00EC265A"/>
    <w:rsid w:val="00EC2826"/>
    <w:rsid w:val="00EC289F"/>
    <w:rsid w:val="00EC304C"/>
    <w:rsid w:val="00EC3114"/>
    <w:rsid w:val="00EC324B"/>
    <w:rsid w:val="00EC3316"/>
    <w:rsid w:val="00EC38EB"/>
    <w:rsid w:val="00EC40C1"/>
    <w:rsid w:val="00EC456D"/>
    <w:rsid w:val="00EC4948"/>
    <w:rsid w:val="00EC4BE8"/>
    <w:rsid w:val="00EC56C2"/>
    <w:rsid w:val="00EC5933"/>
    <w:rsid w:val="00EC6298"/>
    <w:rsid w:val="00EC62FE"/>
    <w:rsid w:val="00EC6A7A"/>
    <w:rsid w:val="00EC6CCD"/>
    <w:rsid w:val="00EC76F7"/>
    <w:rsid w:val="00ED0040"/>
    <w:rsid w:val="00ED02E9"/>
    <w:rsid w:val="00ED075A"/>
    <w:rsid w:val="00ED077D"/>
    <w:rsid w:val="00ED0CA6"/>
    <w:rsid w:val="00ED0DEA"/>
    <w:rsid w:val="00ED0FB0"/>
    <w:rsid w:val="00ED19A9"/>
    <w:rsid w:val="00ED2214"/>
    <w:rsid w:val="00ED25EF"/>
    <w:rsid w:val="00ED27C5"/>
    <w:rsid w:val="00ED2991"/>
    <w:rsid w:val="00ED2E7A"/>
    <w:rsid w:val="00ED36EA"/>
    <w:rsid w:val="00ED4448"/>
    <w:rsid w:val="00ED44C2"/>
    <w:rsid w:val="00ED4795"/>
    <w:rsid w:val="00ED5218"/>
    <w:rsid w:val="00ED545A"/>
    <w:rsid w:val="00ED570B"/>
    <w:rsid w:val="00ED59A1"/>
    <w:rsid w:val="00ED5C4B"/>
    <w:rsid w:val="00ED5EB5"/>
    <w:rsid w:val="00ED6955"/>
    <w:rsid w:val="00ED6CCA"/>
    <w:rsid w:val="00ED6F02"/>
    <w:rsid w:val="00ED7096"/>
    <w:rsid w:val="00ED738E"/>
    <w:rsid w:val="00ED77DC"/>
    <w:rsid w:val="00ED7D84"/>
    <w:rsid w:val="00EE0395"/>
    <w:rsid w:val="00EE0582"/>
    <w:rsid w:val="00EE0D68"/>
    <w:rsid w:val="00EE0DD3"/>
    <w:rsid w:val="00EE10A4"/>
    <w:rsid w:val="00EE11AD"/>
    <w:rsid w:val="00EE1663"/>
    <w:rsid w:val="00EE1790"/>
    <w:rsid w:val="00EE1831"/>
    <w:rsid w:val="00EE18EC"/>
    <w:rsid w:val="00EE1995"/>
    <w:rsid w:val="00EE1C9E"/>
    <w:rsid w:val="00EE25D3"/>
    <w:rsid w:val="00EE26FE"/>
    <w:rsid w:val="00EE2AF5"/>
    <w:rsid w:val="00EE2F6C"/>
    <w:rsid w:val="00EE3920"/>
    <w:rsid w:val="00EE3B8A"/>
    <w:rsid w:val="00EE3D81"/>
    <w:rsid w:val="00EE4175"/>
    <w:rsid w:val="00EE4CC9"/>
    <w:rsid w:val="00EE56FC"/>
    <w:rsid w:val="00EE578F"/>
    <w:rsid w:val="00EE5824"/>
    <w:rsid w:val="00EE5B91"/>
    <w:rsid w:val="00EE5BE6"/>
    <w:rsid w:val="00EE5D4E"/>
    <w:rsid w:val="00EE63AD"/>
    <w:rsid w:val="00EE668B"/>
    <w:rsid w:val="00EE6AB2"/>
    <w:rsid w:val="00EE7106"/>
    <w:rsid w:val="00EE712F"/>
    <w:rsid w:val="00EE726C"/>
    <w:rsid w:val="00EE737E"/>
    <w:rsid w:val="00EE7A59"/>
    <w:rsid w:val="00EE7D17"/>
    <w:rsid w:val="00EF0220"/>
    <w:rsid w:val="00EF0A40"/>
    <w:rsid w:val="00EF113F"/>
    <w:rsid w:val="00EF134C"/>
    <w:rsid w:val="00EF1999"/>
    <w:rsid w:val="00EF1B61"/>
    <w:rsid w:val="00EF1D7F"/>
    <w:rsid w:val="00EF2C7B"/>
    <w:rsid w:val="00EF2FEA"/>
    <w:rsid w:val="00EF303C"/>
    <w:rsid w:val="00EF3221"/>
    <w:rsid w:val="00EF38BD"/>
    <w:rsid w:val="00EF4310"/>
    <w:rsid w:val="00EF48C7"/>
    <w:rsid w:val="00EF4AE0"/>
    <w:rsid w:val="00EF567B"/>
    <w:rsid w:val="00EF57A9"/>
    <w:rsid w:val="00EF57B6"/>
    <w:rsid w:val="00EF5A88"/>
    <w:rsid w:val="00EF5C27"/>
    <w:rsid w:val="00EF5F2A"/>
    <w:rsid w:val="00EF62C6"/>
    <w:rsid w:val="00EF668F"/>
    <w:rsid w:val="00EF6745"/>
    <w:rsid w:val="00EF6924"/>
    <w:rsid w:val="00EF6960"/>
    <w:rsid w:val="00EF709B"/>
    <w:rsid w:val="00EF7832"/>
    <w:rsid w:val="00F00159"/>
    <w:rsid w:val="00F001C1"/>
    <w:rsid w:val="00F00960"/>
    <w:rsid w:val="00F00976"/>
    <w:rsid w:val="00F00C09"/>
    <w:rsid w:val="00F00FA0"/>
    <w:rsid w:val="00F00FC8"/>
    <w:rsid w:val="00F019DD"/>
    <w:rsid w:val="00F01D81"/>
    <w:rsid w:val="00F026E3"/>
    <w:rsid w:val="00F02E25"/>
    <w:rsid w:val="00F03753"/>
    <w:rsid w:val="00F0378E"/>
    <w:rsid w:val="00F03AEB"/>
    <w:rsid w:val="00F03C02"/>
    <w:rsid w:val="00F03DDE"/>
    <w:rsid w:val="00F03EAD"/>
    <w:rsid w:val="00F0445D"/>
    <w:rsid w:val="00F04752"/>
    <w:rsid w:val="00F04983"/>
    <w:rsid w:val="00F058BE"/>
    <w:rsid w:val="00F05985"/>
    <w:rsid w:val="00F05996"/>
    <w:rsid w:val="00F05A19"/>
    <w:rsid w:val="00F05AA5"/>
    <w:rsid w:val="00F05DF3"/>
    <w:rsid w:val="00F06084"/>
    <w:rsid w:val="00F06111"/>
    <w:rsid w:val="00F0621B"/>
    <w:rsid w:val="00F064B5"/>
    <w:rsid w:val="00F064F9"/>
    <w:rsid w:val="00F06567"/>
    <w:rsid w:val="00F07587"/>
    <w:rsid w:val="00F076DE"/>
    <w:rsid w:val="00F07EBC"/>
    <w:rsid w:val="00F10524"/>
    <w:rsid w:val="00F10809"/>
    <w:rsid w:val="00F10972"/>
    <w:rsid w:val="00F10E94"/>
    <w:rsid w:val="00F10F62"/>
    <w:rsid w:val="00F112F1"/>
    <w:rsid w:val="00F117C2"/>
    <w:rsid w:val="00F11C48"/>
    <w:rsid w:val="00F12072"/>
    <w:rsid w:val="00F123DA"/>
    <w:rsid w:val="00F12821"/>
    <w:rsid w:val="00F12A41"/>
    <w:rsid w:val="00F12BDB"/>
    <w:rsid w:val="00F130AE"/>
    <w:rsid w:val="00F135F2"/>
    <w:rsid w:val="00F137A3"/>
    <w:rsid w:val="00F13941"/>
    <w:rsid w:val="00F13DFD"/>
    <w:rsid w:val="00F13FA5"/>
    <w:rsid w:val="00F14405"/>
    <w:rsid w:val="00F1445F"/>
    <w:rsid w:val="00F145DF"/>
    <w:rsid w:val="00F14741"/>
    <w:rsid w:val="00F14D88"/>
    <w:rsid w:val="00F1521E"/>
    <w:rsid w:val="00F15421"/>
    <w:rsid w:val="00F15557"/>
    <w:rsid w:val="00F15C4D"/>
    <w:rsid w:val="00F160FC"/>
    <w:rsid w:val="00F161D5"/>
    <w:rsid w:val="00F165AB"/>
    <w:rsid w:val="00F16861"/>
    <w:rsid w:val="00F16960"/>
    <w:rsid w:val="00F16F06"/>
    <w:rsid w:val="00F176B7"/>
    <w:rsid w:val="00F17C86"/>
    <w:rsid w:val="00F17D32"/>
    <w:rsid w:val="00F20126"/>
    <w:rsid w:val="00F2042F"/>
    <w:rsid w:val="00F20579"/>
    <w:rsid w:val="00F20638"/>
    <w:rsid w:val="00F20676"/>
    <w:rsid w:val="00F20859"/>
    <w:rsid w:val="00F20CBD"/>
    <w:rsid w:val="00F20D52"/>
    <w:rsid w:val="00F20F66"/>
    <w:rsid w:val="00F21439"/>
    <w:rsid w:val="00F21705"/>
    <w:rsid w:val="00F21940"/>
    <w:rsid w:val="00F21B5C"/>
    <w:rsid w:val="00F2239F"/>
    <w:rsid w:val="00F2258A"/>
    <w:rsid w:val="00F2286E"/>
    <w:rsid w:val="00F22D00"/>
    <w:rsid w:val="00F22F33"/>
    <w:rsid w:val="00F232BC"/>
    <w:rsid w:val="00F236BD"/>
    <w:rsid w:val="00F237F2"/>
    <w:rsid w:val="00F2401F"/>
    <w:rsid w:val="00F2403B"/>
    <w:rsid w:val="00F2463C"/>
    <w:rsid w:val="00F2502F"/>
    <w:rsid w:val="00F251D8"/>
    <w:rsid w:val="00F254A8"/>
    <w:rsid w:val="00F25921"/>
    <w:rsid w:val="00F2597B"/>
    <w:rsid w:val="00F25C21"/>
    <w:rsid w:val="00F25D33"/>
    <w:rsid w:val="00F26065"/>
    <w:rsid w:val="00F264A1"/>
    <w:rsid w:val="00F2692D"/>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310"/>
    <w:rsid w:val="00F3372A"/>
    <w:rsid w:val="00F337D4"/>
    <w:rsid w:val="00F33F03"/>
    <w:rsid w:val="00F340EA"/>
    <w:rsid w:val="00F341BA"/>
    <w:rsid w:val="00F34378"/>
    <w:rsid w:val="00F34480"/>
    <w:rsid w:val="00F34626"/>
    <w:rsid w:val="00F347A9"/>
    <w:rsid w:val="00F3496F"/>
    <w:rsid w:val="00F3510C"/>
    <w:rsid w:val="00F36187"/>
    <w:rsid w:val="00F362F6"/>
    <w:rsid w:val="00F366C7"/>
    <w:rsid w:val="00F367AF"/>
    <w:rsid w:val="00F367CA"/>
    <w:rsid w:val="00F369FB"/>
    <w:rsid w:val="00F3736F"/>
    <w:rsid w:val="00F376B1"/>
    <w:rsid w:val="00F37F79"/>
    <w:rsid w:val="00F40208"/>
    <w:rsid w:val="00F40257"/>
    <w:rsid w:val="00F406CA"/>
    <w:rsid w:val="00F40715"/>
    <w:rsid w:val="00F4087C"/>
    <w:rsid w:val="00F40CF9"/>
    <w:rsid w:val="00F4129E"/>
    <w:rsid w:val="00F41311"/>
    <w:rsid w:val="00F41563"/>
    <w:rsid w:val="00F41C1F"/>
    <w:rsid w:val="00F42C97"/>
    <w:rsid w:val="00F42CC7"/>
    <w:rsid w:val="00F42E38"/>
    <w:rsid w:val="00F42FB5"/>
    <w:rsid w:val="00F431A0"/>
    <w:rsid w:val="00F4365A"/>
    <w:rsid w:val="00F43FE4"/>
    <w:rsid w:val="00F44088"/>
    <w:rsid w:val="00F44323"/>
    <w:rsid w:val="00F44C6C"/>
    <w:rsid w:val="00F44C89"/>
    <w:rsid w:val="00F44E77"/>
    <w:rsid w:val="00F455CB"/>
    <w:rsid w:val="00F45A96"/>
    <w:rsid w:val="00F45ACC"/>
    <w:rsid w:val="00F46066"/>
    <w:rsid w:val="00F467F7"/>
    <w:rsid w:val="00F46A59"/>
    <w:rsid w:val="00F477F9"/>
    <w:rsid w:val="00F47DE8"/>
    <w:rsid w:val="00F47E1E"/>
    <w:rsid w:val="00F500DA"/>
    <w:rsid w:val="00F50531"/>
    <w:rsid w:val="00F5060A"/>
    <w:rsid w:val="00F50965"/>
    <w:rsid w:val="00F50CCD"/>
    <w:rsid w:val="00F50E9C"/>
    <w:rsid w:val="00F50FC2"/>
    <w:rsid w:val="00F51422"/>
    <w:rsid w:val="00F51678"/>
    <w:rsid w:val="00F51AE3"/>
    <w:rsid w:val="00F51C2D"/>
    <w:rsid w:val="00F51F46"/>
    <w:rsid w:val="00F5282B"/>
    <w:rsid w:val="00F52868"/>
    <w:rsid w:val="00F530F1"/>
    <w:rsid w:val="00F537B9"/>
    <w:rsid w:val="00F53BE5"/>
    <w:rsid w:val="00F541E4"/>
    <w:rsid w:val="00F5468E"/>
    <w:rsid w:val="00F55521"/>
    <w:rsid w:val="00F55954"/>
    <w:rsid w:val="00F55BC9"/>
    <w:rsid w:val="00F55CB3"/>
    <w:rsid w:val="00F55EBD"/>
    <w:rsid w:val="00F56041"/>
    <w:rsid w:val="00F568F4"/>
    <w:rsid w:val="00F56A49"/>
    <w:rsid w:val="00F56C09"/>
    <w:rsid w:val="00F57039"/>
    <w:rsid w:val="00F57332"/>
    <w:rsid w:val="00F57942"/>
    <w:rsid w:val="00F601D5"/>
    <w:rsid w:val="00F60493"/>
    <w:rsid w:val="00F60920"/>
    <w:rsid w:val="00F60A57"/>
    <w:rsid w:val="00F60F6A"/>
    <w:rsid w:val="00F61248"/>
    <w:rsid w:val="00F61FAC"/>
    <w:rsid w:val="00F62656"/>
    <w:rsid w:val="00F62921"/>
    <w:rsid w:val="00F62D87"/>
    <w:rsid w:val="00F62DE2"/>
    <w:rsid w:val="00F63495"/>
    <w:rsid w:val="00F64357"/>
    <w:rsid w:val="00F643C4"/>
    <w:rsid w:val="00F64462"/>
    <w:rsid w:val="00F64787"/>
    <w:rsid w:val="00F647C8"/>
    <w:rsid w:val="00F64EDB"/>
    <w:rsid w:val="00F656C1"/>
    <w:rsid w:val="00F65B45"/>
    <w:rsid w:val="00F660E2"/>
    <w:rsid w:val="00F661D7"/>
    <w:rsid w:val="00F663D9"/>
    <w:rsid w:val="00F666A2"/>
    <w:rsid w:val="00F66EFA"/>
    <w:rsid w:val="00F672A6"/>
    <w:rsid w:val="00F6747A"/>
    <w:rsid w:val="00F67ED6"/>
    <w:rsid w:val="00F70006"/>
    <w:rsid w:val="00F70633"/>
    <w:rsid w:val="00F70C1A"/>
    <w:rsid w:val="00F70E77"/>
    <w:rsid w:val="00F71865"/>
    <w:rsid w:val="00F71C27"/>
    <w:rsid w:val="00F71CE0"/>
    <w:rsid w:val="00F71D8E"/>
    <w:rsid w:val="00F7202E"/>
    <w:rsid w:val="00F721A9"/>
    <w:rsid w:val="00F72203"/>
    <w:rsid w:val="00F724E9"/>
    <w:rsid w:val="00F728C0"/>
    <w:rsid w:val="00F72C62"/>
    <w:rsid w:val="00F72DCF"/>
    <w:rsid w:val="00F72DFD"/>
    <w:rsid w:val="00F72E0D"/>
    <w:rsid w:val="00F733FF"/>
    <w:rsid w:val="00F734C0"/>
    <w:rsid w:val="00F73588"/>
    <w:rsid w:val="00F73619"/>
    <w:rsid w:val="00F73DEE"/>
    <w:rsid w:val="00F741BE"/>
    <w:rsid w:val="00F74563"/>
    <w:rsid w:val="00F749EC"/>
    <w:rsid w:val="00F753E1"/>
    <w:rsid w:val="00F756D5"/>
    <w:rsid w:val="00F76165"/>
    <w:rsid w:val="00F76714"/>
    <w:rsid w:val="00F77167"/>
    <w:rsid w:val="00F77C92"/>
    <w:rsid w:val="00F80204"/>
    <w:rsid w:val="00F8020C"/>
    <w:rsid w:val="00F80723"/>
    <w:rsid w:val="00F80AE1"/>
    <w:rsid w:val="00F80C55"/>
    <w:rsid w:val="00F80EE7"/>
    <w:rsid w:val="00F81119"/>
    <w:rsid w:val="00F81161"/>
    <w:rsid w:val="00F8141B"/>
    <w:rsid w:val="00F81C53"/>
    <w:rsid w:val="00F820E8"/>
    <w:rsid w:val="00F82737"/>
    <w:rsid w:val="00F82B74"/>
    <w:rsid w:val="00F82C50"/>
    <w:rsid w:val="00F835CA"/>
    <w:rsid w:val="00F83834"/>
    <w:rsid w:val="00F838C9"/>
    <w:rsid w:val="00F839F6"/>
    <w:rsid w:val="00F840E1"/>
    <w:rsid w:val="00F8416D"/>
    <w:rsid w:val="00F8463D"/>
    <w:rsid w:val="00F84B72"/>
    <w:rsid w:val="00F85233"/>
    <w:rsid w:val="00F85D8B"/>
    <w:rsid w:val="00F85DA7"/>
    <w:rsid w:val="00F85EE3"/>
    <w:rsid w:val="00F867AC"/>
    <w:rsid w:val="00F87011"/>
    <w:rsid w:val="00F87AD3"/>
    <w:rsid w:val="00F87EE7"/>
    <w:rsid w:val="00F90ACB"/>
    <w:rsid w:val="00F90EB3"/>
    <w:rsid w:val="00F90F10"/>
    <w:rsid w:val="00F90F22"/>
    <w:rsid w:val="00F910BE"/>
    <w:rsid w:val="00F9125B"/>
    <w:rsid w:val="00F91269"/>
    <w:rsid w:val="00F91320"/>
    <w:rsid w:val="00F915FC"/>
    <w:rsid w:val="00F91D33"/>
    <w:rsid w:val="00F92774"/>
    <w:rsid w:val="00F92EB9"/>
    <w:rsid w:val="00F92ECE"/>
    <w:rsid w:val="00F93151"/>
    <w:rsid w:val="00F9363F"/>
    <w:rsid w:val="00F93A1B"/>
    <w:rsid w:val="00F93ACE"/>
    <w:rsid w:val="00F94049"/>
    <w:rsid w:val="00F942F1"/>
    <w:rsid w:val="00F9480B"/>
    <w:rsid w:val="00F94C9A"/>
    <w:rsid w:val="00F94CBD"/>
    <w:rsid w:val="00F94FE9"/>
    <w:rsid w:val="00F9546F"/>
    <w:rsid w:val="00F963C5"/>
    <w:rsid w:val="00F96559"/>
    <w:rsid w:val="00F96D06"/>
    <w:rsid w:val="00F976CC"/>
    <w:rsid w:val="00F97731"/>
    <w:rsid w:val="00F978DA"/>
    <w:rsid w:val="00F97944"/>
    <w:rsid w:val="00F97960"/>
    <w:rsid w:val="00FA0531"/>
    <w:rsid w:val="00FA0822"/>
    <w:rsid w:val="00FA08AD"/>
    <w:rsid w:val="00FA1646"/>
    <w:rsid w:val="00FA2037"/>
    <w:rsid w:val="00FA238C"/>
    <w:rsid w:val="00FA2416"/>
    <w:rsid w:val="00FA2543"/>
    <w:rsid w:val="00FA267A"/>
    <w:rsid w:val="00FA2823"/>
    <w:rsid w:val="00FA28A1"/>
    <w:rsid w:val="00FA2AB5"/>
    <w:rsid w:val="00FA2E53"/>
    <w:rsid w:val="00FA314A"/>
    <w:rsid w:val="00FA324A"/>
    <w:rsid w:val="00FA33FA"/>
    <w:rsid w:val="00FA34AB"/>
    <w:rsid w:val="00FA38F0"/>
    <w:rsid w:val="00FA3A69"/>
    <w:rsid w:val="00FA3B3B"/>
    <w:rsid w:val="00FA3C90"/>
    <w:rsid w:val="00FA4EB5"/>
    <w:rsid w:val="00FA564E"/>
    <w:rsid w:val="00FA56BD"/>
    <w:rsid w:val="00FA5AB4"/>
    <w:rsid w:val="00FA5BCB"/>
    <w:rsid w:val="00FA637E"/>
    <w:rsid w:val="00FA6520"/>
    <w:rsid w:val="00FA681C"/>
    <w:rsid w:val="00FA6BE0"/>
    <w:rsid w:val="00FA6CE3"/>
    <w:rsid w:val="00FA75EE"/>
    <w:rsid w:val="00FA766B"/>
    <w:rsid w:val="00FA7E50"/>
    <w:rsid w:val="00FB00C9"/>
    <w:rsid w:val="00FB057F"/>
    <w:rsid w:val="00FB084B"/>
    <w:rsid w:val="00FB0A82"/>
    <w:rsid w:val="00FB0C32"/>
    <w:rsid w:val="00FB0E87"/>
    <w:rsid w:val="00FB0FE1"/>
    <w:rsid w:val="00FB133A"/>
    <w:rsid w:val="00FB2B91"/>
    <w:rsid w:val="00FB2B99"/>
    <w:rsid w:val="00FB2E7A"/>
    <w:rsid w:val="00FB2F99"/>
    <w:rsid w:val="00FB335A"/>
    <w:rsid w:val="00FB3539"/>
    <w:rsid w:val="00FB35FC"/>
    <w:rsid w:val="00FB3AE4"/>
    <w:rsid w:val="00FB3ED3"/>
    <w:rsid w:val="00FB403A"/>
    <w:rsid w:val="00FB4B09"/>
    <w:rsid w:val="00FB4B9C"/>
    <w:rsid w:val="00FB4C32"/>
    <w:rsid w:val="00FB51B3"/>
    <w:rsid w:val="00FB5542"/>
    <w:rsid w:val="00FB5DC1"/>
    <w:rsid w:val="00FB5DEA"/>
    <w:rsid w:val="00FB5E47"/>
    <w:rsid w:val="00FB5ECA"/>
    <w:rsid w:val="00FB6036"/>
    <w:rsid w:val="00FB61E0"/>
    <w:rsid w:val="00FB6866"/>
    <w:rsid w:val="00FB6918"/>
    <w:rsid w:val="00FB6B28"/>
    <w:rsid w:val="00FB6B30"/>
    <w:rsid w:val="00FB6B37"/>
    <w:rsid w:val="00FB757A"/>
    <w:rsid w:val="00FB7876"/>
    <w:rsid w:val="00FB788F"/>
    <w:rsid w:val="00FB7A50"/>
    <w:rsid w:val="00FB7F54"/>
    <w:rsid w:val="00FC029F"/>
    <w:rsid w:val="00FC0535"/>
    <w:rsid w:val="00FC07BD"/>
    <w:rsid w:val="00FC0A8E"/>
    <w:rsid w:val="00FC0BC1"/>
    <w:rsid w:val="00FC0DF1"/>
    <w:rsid w:val="00FC10AB"/>
    <w:rsid w:val="00FC1178"/>
    <w:rsid w:val="00FC165F"/>
    <w:rsid w:val="00FC1758"/>
    <w:rsid w:val="00FC19E0"/>
    <w:rsid w:val="00FC1CEA"/>
    <w:rsid w:val="00FC22C4"/>
    <w:rsid w:val="00FC27AF"/>
    <w:rsid w:val="00FC2D0E"/>
    <w:rsid w:val="00FC2D60"/>
    <w:rsid w:val="00FC3336"/>
    <w:rsid w:val="00FC3578"/>
    <w:rsid w:val="00FC3A9A"/>
    <w:rsid w:val="00FC3F63"/>
    <w:rsid w:val="00FC4035"/>
    <w:rsid w:val="00FC4798"/>
    <w:rsid w:val="00FC479B"/>
    <w:rsid w:val="00FC488D"/>
    <w:rsid w:val="00FC4FB0"/>
    <w:rsid w:val="00FC50CD"/>
    <w:rsid w:val="00FC54C0"/>
    <w:rsid w:val="00FC56BD"/>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107"/>
    <w:rsid w:val="00FD02A7"/>
    <w:rsid w:val="00FD04BB"/>
    <w:rsid w:val="00FD050C"/>
    <w:rsid w:val="00FD146A"/>
    <w:rsid w:val="00FD1490"/>
    <w:rsid w:val="00FD1849"/>
    <w:rsid w:val="00FD1BE0"/>
    <w:rsid w:val="00FD2004"/>
    <w:rsid w:val="00FD2381"/>
    <w:rsid w:val="00FD2E02"/>
    <w:rsid w:val="00FD2E9F"/>
    <w:rsid w:val="00FD2EC3"/>
    <w:rsid w:val="00FD3474"/>
    <w:rsid w:val="00FD3495"/>
    <w:rsid w:val="00FD3B6C"/>
    <w:rsid w:val="00FD3BC6"/>
    <w:rsid w:val="00FD3C27"/>
    <w:rsid w:val="00FD425B"/>
    <w:rsid w:val="00FD4A11"/>
    <w:rsid w:val="00FD4C38"/>
    <w:rsid w:val="00FD4E1E"/>
    <w:rsid w:val="00FD57F1"/>
    <w:rsid w:val="00FD5D3B"/>
    <w:rsid w:val="00FD6371"/>
    <w:rsid w:val="00FD6708"/>
    <w:rsid w:val="00FD686E"/>
    <w:rsid w:val="00FD7A64"/>
    <w:rsid w:val="00FE000E"/>
    <w:rsid w:val="00FE06EA"/>
    <w:rsid w:val="00FE0725"/>
    <w:rsid w:val="00FE08A4"/>
    <w:rsid w:val="00FE0CB5"/>
    <w:rsid w:val="00FE131C"/>
    <w:rsid w:val="00FE1784"/>
    <w:rsid w:val="00FE17B7"/>
    <w:rsid w:val="00FE18D3"/>
    <w:rsid w:val="00FE1AF4"/>
    <w:rsid w:val="00FE1EA2"/>
    <w:rsid w:val="00FE2216"/>
    <w:rsid w:val="00FE3056"/>
    <w:rsid w:val="00FE3CFE"/>
    <w:rsid w:val="00FE3D4D"/>
    <w:rsid w:val="00FE3D94"/>
    <w:rsid w:val="00FE4346"/>
    <w:rsid w:val="00FE46B1"/>
    <w:rsid w:val="00FE484A"/>
    <w:rsid w:val="00FE54C1"/>
    <w:rsid w:val="00FE561B"/>
    <w:rsid w:val="00FE5EF4"/>
    <w:rsid w:val="00FE5F32"/>
    <w:rsid w:val="00FE6497"/>
    <w:rsid w:val="00FE6573"/>
    <w:rsid w:val="00FE6E8C"/>
    <w:rsid w:val="00FE6F49"/>
    <w:rsid w:val="00FE75BC"/>
    <w:rsid w:val="00FE7AB5"/>
    <w:rsid w:val="00FF066F"/>
    <w:rsid w:val="00FF0839"/>
    <w:rsid w:val="00FF0C84"/>
    <w:rsid w:val="00FF0FD0"/>
    <w:rsid w:val="00FF10A7"/>
    <w:rsid w:val="00FF112D"/>
    <w:rsid w:val="00FF1610"/>
    <w:rsid w:val="00FF1BB9"/>
    <w:rsid w:val="00FF1C52"/>
    <w:rsid w:val="00FF20CB"/>
    <w:rsid w:val="00FF210F"/>
    <w:rsid w:val="00FF2425"/>
    <w:rsid w:val="00FF3AA1"/>
    <w:rsid w:val="00FF4467"/>
    <w:rsid w:val="00FF472B"/>
    <w:rsid w:val="00FF4CBE"/>
    <w:rsid w:val="00FF4D58"/>
    <w:rsid w:val="00FF4D76"/>
    <w:rsid w:val="00FF4F95"/>
    <w:rsid w:val="00FF51AF"/>
    <w:rsid w:val="00FF6158"/>
    <w:rsid w:val="00FF63E8"/>
    <w:rsid w:val="00FF69E0"/>
    <w:rsid w:val="00FF6ED7"/>
    <w:rsid w:val="00FF7E0D"/>
    <w:rsid w:val="32B13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21"/>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chart" Target="charts/chart3.xml"/><Relationship Id="rId21" Type="http://schemas.openxmlformats.org/officeDocument/2006/relationships/image" Target="media/image8.emf"/><Relationship Id="rId34" Type="http://schemas.openxmlformats.org/officeDocument/2006/relationships/image" Target="media/image15.png"/><Relationship Id="rId42" Type="http://schemas.openxmlformats.org/officeDocument/2006/relationships/chart" Target="charts/chart5.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vs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32" Type="http://schemas.openxmlformats.org/officeDocument/2006/relationships/image" Target="media/image14.emf"/><Relationship Id="rId37" Type="http://schemas.openxmlformats.org/officeDocument/2006/relationships/image" Target="media/image17.emf"/><Relationship Id="rId40" Type="http://schemas.openxmlformats.org/officeDocument/2006/relationships/image" Target="media/image18.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image" Target="media/image16.emf"/><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image" Target="media/image13.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chart" Target="charts/chart2.xml"/><Relationship Id="rId43" Type="http://schemas.openxmlformats.org/officeDocument/2006/relationships/header" Target="header1.xml"/><Relationship Id="rId8" Type="http://schemas.openxmlformats.org/officeDocument/2006/relationships/webSettings" Target="webSettings.xml"/><Relationship Id="rId51" Type="http://schemas.microsoft.com/office/2018/08/relationships/commentsExtensible" Target="commentsExtensible.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chart" Target="charts/chart1.xml"/><Relationship Id="rId38" Type="http://schemas.openxmlformats.org/officeDocument/2006/relationships/package" Target="embeddings/Microsoft_Visio_Drawing8.vsdx"/><Relationship Id="rId20" Type="http://schemas.openxmlformats.org/officeDocument/2006/relationships/package" Target="embeddings/Microsoft_Visio_Drawing2.vsdx"/><Relationship Id="rId41"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3724661208969611E-2"/>
          <c:y val="0.11952222676454381"/>
          <c:w val="0.88796221861462465"/>
          <c:h val="0.73385633068929113"/>
        </c:manualLayout>
      </c:layout>
      <c:scatterChart>
        <c:scatterStyle val="lineMarker"/>
        <c:varyColors val="0"/>
        <c:ser>
          <c:idx val="2"/>
          <c:order val="2"/>
          <c:tx>
            <c:v>SD (w/o SD selection)</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'Non CSI-RS expense'!$M$4:$M$7</c:f>
              <c:numCache>
                <c:formatCode>General</c:formatCode>
                <c:ptCount val="4"/>
                <c:pt idx="0">
                  <c:v>78</c:v>
                </c:pt>
                <c:pt idx="1">
                  <c:v>136</c:v>
                </c:pt>
                <c:pt idx="2">
                  <c:v>191</c:v>
                </c:pt>
                <c:pt idx="3">
                  <c:v>249</c:v>
                </c:pt>
              </c:numCache>
              <c:extLst xmlns:c15="http://schemas.microsoft.com/office/drawing/2012/chart"/>
            </c:numRef>
          </c:xVal>
          <c:yVal>
            <c:numRef>
              <c:f>'Non CSI-RS expense'!$L$4:$L$7</c:f>
              <c:numCache>
                <c:formatCode>General</c:formatCode>
                <c:ptCount val="4"/>
                <c:pt idx="0">
                  <c:v>10.948905109489047</c:v>
                </c:pt>
                <c:pt idx="1">
                  <c:v>19.343065693430646</c:v>
                </c:pt>
                <c:pt idx="2">
                  <c:v>20.072992700729912</c:v>
                </c:pt>
                <c:pt idx="3">
                  <c:v>23.357664233576642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01D5-4146-8C07-C7DE0751787A}"/>
            </c:ext>
          </c:extLst>
        </c:ser>
        <c:ser>
          <c:idx val="3"/>
          <c:order val="3"/>
          <c:tx>
            <c:strRef>
              <c:f>'Non CSI-RS expense'!$B$35</c:f>
              <c:strCache>
                <c:ptCount val="1"/>
                <c:pt idx="0">
                  <c:v>Baseline</c:v>
                </c:pt>
              </c:strCache>
              <c:extLst xmlns:c15="http://schemas.microsoft.com/office/drawing/2012/chart"/>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'Non CSI-RS expense'!$I$38:$I$41</c:f>
              <c:numCache>
                <c:formatCode>General</c:formatCode>
                <c:ptCount val="4"/>
                <c:pt idx="0">
                  <c:v>100</c:v>
                </c:pt>
                <c:pt idx="1">
                  <c:v>156</c:v>
                </c:pt>
                <c:pt idx="2">
                  <c:v>212</c:v>
                </c:pt>
                <c:pt idx="3">
                  <c:v>270</c:v>
                </c:pt>
              </c:numCache>
            </c:numRef>
          </c:xVal>
          <c:yVal>
            <c:numRef>
              <c:f>'Non CSI-RS expense'!$H$38:$H$41</c:f>
              <c:numCache>
                <c:formatCode>General</c:formatCode>
                <c:ptCount val="4"/>
                <c:pt idx="0">
                  <c:v>10.590778097982707</c:v>
                </c:pt>
                <c:pt idx="1">
                  <c:v>15.273775216138347</c:v>
                </c:pt>
                <c:pt idx="2">
                  <c:v>16.714697406340079</c:v>
                </c:pt>
                <c:pt idx="3">
                  <c:v>20.317002881844388</c:v>
                </c:pt>
              </c:numCache>
            </c:numRef>
          </c:yVal>
          <c:smooth val="0"/>
          <c:extLst xmlns:c15="http://schemas.microsoft.com/office/drawing/2012/chart">
            <c:ext xmlns:c16="http://schemas.microsoft.com/office/drawing/2014/chart" uri="{C3380CC4-5D6E-409C-BE32-E72D297353CC}">
              <c16:uniqueId val="{00000001-01D5-4146-8C07-C7DE0751787A}"/>
            </c:ext>
          </c:extLst>
        </c:ser>
        <c:ser>
          <c:idx val="5"/>
          <c:order val="5"/>
          <c:tx>
            <c:strRef>
              <c:f>'Non CSI-RS expense'!$D$35</c:f>
              <c:strCache>
                <c:ptCount val="1"/>
                <c:pt idx="0">
                  <c:v>SD</c:v>
                </c:pt>
              </c:strCache>
              <c:extLst xmlns:c15="http://schemas.microsoft.com/office/drawing/2012/chart"/>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'Non CSI-RS expense'!$M$38:$M$41</c:f>
              <c:numCache>
                <c:formatCode>General</c:formatCode>
                <c:ptCount val="4"/>
                <c:pt idx="0">
                  <c:v>92</c:v>
                </c:pt>
                <c:pt idx="1">
                  <c:v>150</c:v>
                </c:pt>
                <c:pt idx="2">
                  <c:v>205</c:v>
                </c:pt>
                <c:pt idx="3">
                  <c:v>263</c:v>
                </c:pt>
              </c:numCache>
              <c:extLst xmlns:c15="http://schemas.microsoft.com/office/drawing/2012/chart"/>
            </c:numRef>
          </c:xVal>
          <c:yVal>
            <c:numRef>
              <c:f>'Non CSI-RS expense'!$L$38:$L$41</c:f>
              <c:numCache>
                <c:formatCode>General</c:formatCode>
                <c:ptCount val="4"/>
                <c:pt idx="0">
                  <c:v>13.29250720461097</c:v>
                </c:pt>
                <c:pt idx="1">
                  <c:v>20.317002881844388</c:v>
                </c:pt>
                <c:pt idx="2">
                  <c:v>22.118155619596564</c:v>
                </c:pt>
                <c:pt idx="3">
                  <c:v>25.000000000000028</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01D5-4146-8C07-C7DE0751787A}"/>
            </c:ext>
          </c:extLst>
        </c:ser>
        <c:ser>
          <c:idx val="9"/>
          <c:order val="9"/>
          <c:tx>
            <c:v>SD (w/ FD selection)</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'Non CSI-RS expense'!$Q$38:$Q$41</c:f>
              <c:numCache>
                <c:formatCode>General</c:formatCode>
                <c:ptCount val="4"/>
                <c:pt idx="0">
                  <c:v>100</c:v>
                </c:pt>
                <c:pt idx="1">
                  <c:v>158</c:v>
                </c:pt>
                <c:pt idx="2">
                  <c:v>213</c:v>
                </c:pt>
                <c:pt idx="3">
                  <c:v>271</c:v>
                </c:pt>
              </c:numCache>
              <c:extLst xmlns:c15="http://schemas.microsoft.com/office/drawing/2012/chart"/>
            </c:numRef>
          </c:xVal>
          <c:yVal>
            <c:numRef>
              <c:f>'Non CSI-RS expense'!$P$38:$P$41</c:f>
              <c:numCache>
                <c:formatCode>General</c:formatCode>
                <c:ptCount val="4"/>
                <c:pt idx="0">
                  <c:v>13.472622478386171</c:v>
                </c:pt>
                <c:pt idx="1">
                  <c:v>19.956772334293959</c:v>
                </c:pt>
                <c:pt idx="2">
                  <c:v>22.62247838616716</c:v>
                </c:pt>
                <c:pt idx="3">
                  <c:v>25.000000000000028</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3-01D5-4146-8C07-C7DE0751787A}"/>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0"/>
                <c:order val="0"/>
                <c:tx>
                  <c:strRef>
                    <c:extLst>
                      <c:ext uri="{02D57815-91ED-43cb-92C2-25804820EDAC}">
                        <c15:formulaRef>
                          <c15:sqref>'Non CSI-RS expense'!$B$1</c15:sqref>
                        </c15:formulaRef>
                      </c:ext>
                    </c:extLst>
                    <c:strCache>
                      <c:ptCount val="1"/>
                      <c:pt idx="0">
                        <c:v>Baseline (No W1)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'Non CSI-RS expense'!$I$2:$I$7</c15:sqref>
                        </c15:formulaRef>
                      </c:ext>
                    </c:extLst>
                    <c:numCache>
                      <c:formatCode>General</c:formatCode>
                      <c:ptCount val="6"/>
                      <c:pt idx="0">
                        <c:v>53</c:v>
                      </c:pt>
                      <c:pt idx="1">
                        <c:v>81</c:v>
                      </c:pt>
                      <c:pt idx="2">
                        <c:v>99</c:v>
                      </c:pt>
                      <c:pt idx="3">
                        <c:v>155</c:v>
                      </c:pt>
                      <c:pt idx="4">
                        <c:v>211</c:v>
                      </c:pt>
                      <c:pt idx="5">
                        <c:v>269</c:v>
                      </c:pt>
                    </c:numCache>
                  </c:numRef>
                </c:xVal>
                <c:yVal>
                  <c:numRef>
                    <c:extLst>
                      <c:ext uri="{02D57815-91ED-43cb-92C2-25804820EDAC}">
                        <c15:formulaRef>
                          <c15:sqref>'Non CSI-RS expense'!$H$2:$H$7</c15:sqref>
                        </c15:formulaRef>
                      </c:ext>
                    </c:extLst>
                    <c:numCache>
                      <c:formatCode>General</c:formatCode>
                      <c:ptCount val="6"/>
                      <c:pt idx="0">
                        <c:v>0</c:v>
                      </c:pt>
                      <c:pt idx="1">
                        <c:v>7.6642335766423457</c:v>
                      </c:pt>
                      <c:pt idx="2">
                        <c:v>10.218978102189766</c:v>
                      </c:pt>
                      <c:pt idx="3">
                        <c:v>14.96350364963503</c:v>
                      </c:pt>
                      <c:pt idx="4">
                        <c:v>16.058394160583944</c:v>
                      </c:pt>
                      <c:pt idx="5">
                        <c:v>21.167883211678813</c:v>
                      </c:pt>
                    </c:numCache>
                  </c:numRef>
                </c:yVal>
                <c:smooth val="0"/>
                <c:extLst>
                  <c:ext xmlns:c16="http://schemas.microsoft.com/office/drawing/2014/chart" uri="{C3380CC4-5D6E-409C-BE32-E72D297353CC}">
                    <c16:uniqueId val="{00000004-01D5-4146-8C07-C7DE0751787A}"/>
                  </c:ext>
                </c:extLst>
              </c15:ser>
            </c15:filteredScatterSeries>
            <c15:filteredScatterSeries>
              <c15:ser>
                <c:idx val="1"/>
                <c:order val="1"/>
                <c:tx>
                  <c:strRef>
                    <c:extLst xmlns:c15="http://schemas.microsoft.com/office/drawing/2012/chart">
                      <c:ext xmlns:c15="http://schemas.microsoft.com/office/drawing/2012/chart" uri="{02D57815-91ED-43cb-92C2-25804820EDAC}">
                        <c15:formulaRef>
                          <c15:sqref>'Non CSI-RS expense'!$C$1</c15:sqref>
                        </c15:formulaRef>
                      </c:ext>
                    </c:extLst>
                    <c:strCache>
                      <c:ptCount val="1"/>
                      <c:pt idx="0">
                        <c:v>SD (DFT)  (No W1)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'Non CSI-RS expense'!$K$2:$K$7</c15:sqref>
                        </c15:formulaRef>
                      </c:ext>
                    </c:extLst>
                    <c:numCache>
                      <c:formatCode>General</c:formatCode>
                      <c:ptCount val="6"/>
                      <c:pt idx="0">
                        <c:v>36</c:v>
                      </c:pt>
                      <c:pt idx="1">
                        <c:v>68</c:v>
                      </c:pt>
                      <c:pt idx="2">
                        <c:v>78</c:v>
                      </c:pt>
                      <c:pt idx="3">
                        <c:v>136</c:v>
                      </c:pt>
                      <c:pt idx="4">
                        <c:v>191</c:v>
                      </c:pt>
                      <c:pt idx="5">
                        <c:v>249</c:v>
                      </c:pt>
                    </c:numCache>
                  </c:numRef>
                </c:xVal>
                <c:yVal>
                  <c:numRef>
                    <c:extLst xmlns:c15="http://schemas.microsoft.com/office/drawing/2012/chart">
                      <c:ext xmlns:c15="http://schemas.microsoft.com/office/drawing/2012/chart" uri="{02D57815-91ED-43cb-92C2-25804820EDAC}">
                        <c15:formulaRef>
                          <c15:sqref>'Non CSI-RS expense'!$J$2:$J$7</c15:sqref>
                        </c15:formulaRef>
                      </c:ext>
                    </c:extLst>
                    <c:numCache>
                      <c:formatCode>General</c:formatCode>
                      <c:ptCount val="6"/>
                      <c:pt idx="0">
                        <c:v>0.72992700729925275</c:v>
                      </c:pt>
                      <c:pt idx="1">
                        <c:v>4.0145985401459825</c:v>
                      </c:pt>
                      <c:pt idx="2">
                        <c:v>10.948905109489047</c:v>
                      </c:pt>
                      <c:pt idx="3">
                        <c:v>16.058394160583944</c:v>
                      </c:pt>
                      <c:pt idx="4">
                        <c:v>17.883211678832112</c:v>
                      </c:pt>
                      <c:pt idx="5">
                        <c:v>21.167883211678813</c:v>
                      </c:pt>
                    </c:numCache>
                  </c:numRef>
                </c:yVal>
                <c:smooth val="0"/>
                <c:extLst xmlns:c15="http://schemas.microsoft.com/office/drawing/2012/chart">
                  <c:ext xmlns:c16="http://schemas.microsoft.com/office/drawing/2014/chart" uri="{C3380CC4-5D6E-409C-BE32-E72D297353CC}">
                    <c16:uniqueId val="{00000005-01D5-4146-8C07-C7DE0751787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'Non CSI-RS expense'!$C$35</c15:sqref>
                        </c15:formulaRef>
                      </c:ext>
                    </c:extLst>
                    <c:strCache>
                      <c:ptCount val="1"/>
                      <c:pt idx="0">
                        <c:v>SD (DFT)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'Non CSI-RS expense'!$K$36:$K$41</c15:sqref>
                        </c15:formulaRef>
                      </c:ext>
                    </c:extLst>
                    <c:numCache>
                      <c:formatCode>General</c:formatCode>
                      <c:ptCount val="6"/>
                      <c:pt idx="0">
                        <c:v>47</c:v>
                      </c:pt>
                      <c:pt idx="1">
                        <c:v>79</c:v>
                      </c:pt>
                      <c:pt idx="2">
                        <c:v>92</c:v>
                      </c:pt>
                      <c:pt idx="3">
                        <c:v>150</c:v>
                      </c:pt>
                      <c:pt idx="4">
                        <c:v>205</c:v>
                      </c:pt>
                      <c:pt idx="5">
                        <c:v>263</c:v>
                      </c:pt>
                    </c:numCache>
                  </c:numRef>
                </c:xVal>
                <c:yVal>
                  <c:numRef>
                    <c:extLst xmlns:c15="http://schemas.microsoft.com/office/drawing/2012/chart">
                      <c:ext xmlns:c15="http://schemas.microsoft.com/office/drawing/2012/chart" uri="{02D57815-91ED-43cb-92C2-25804820EDAC}">
                        <c15:formulaRef>
                          <c15:sqref>'Non CSI-RS expense'!$J$36:$J$41</c15:sqref>
                        </c15:formulaRef>
                      </c:ext>
                    </c:extLst>
                    <c:numCache>
                      <c:formatCode>General</c:formatCode>
                      <c:ptCount val="6"/>
                      <c:pt idx="0">
                        <c:v>3.2060518731988736</c:v>
                      </c:pt>
                      <c:pt idx="1">
                        <c:v>7.4927953890489931</c:v>
                      </c:pt>
                      <c:pt idx="2">
                        <c:v>12.557636887608069</c:v>
                      </c:pt>
                      <c:pt idx="3">
                        <c:v>17.795389048991368</c:v>
                      </c:pt>
                      <c:pt idx="4">
                        <c:v>19.956772334293959</c:v>
                      </c:pt>
                      <c:pt idx="5">
                        <c:v>22.586455331412097</c:v>
                      </c:pt>
                    </c:numCache>
                  </c:numRef>
                </c:yVal>
                <c:smooth val="0"/>
                <c:extLst xmlns:c15="http://schemas.microsoft.com/office/drawing/2012/chart">
                  <c:ext xmlns:c16="http://schemas.microsoft.com/office/drawing/2014/chart" uri="{C3380CC4-5D6E-409C-BE32-E72D297353CC}">
                    <c16:uniqueId val="{00000006-01D5-4146-8C07-C7DE0751787A}"/>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'Non CSI-RS expense'!$E$1</c15:sqref>
                        </c15:formulaRef>
                      </c:ext>
                    </c:extLst>
                    <c:strCache>
                      <c:ptCount val="1"/>
                      <c:pt idx="0">
                        <c:v>SD-FD (32 basis)</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'Non CSI-RS expense'!$O$2:$O$7</c15:sqref>
                        </c15:formulaRef>
                      </c:ext>
                    </c:extLst>
                    <c:numCache>
                      <c:formatCode>General</c:formatCode>
                      <c:ptCount val="6"/>
                      <c:pt idx="0">
                        <c:v>83</c:v>
                      </c:pt>
                      <c:pt idx="1">
                        <c:v>115</c:v>
                      </c:pt>
                      <c:pt idx="2">
                        <c:v>130</c:v>
                      </c:pt>
                      <c:pt idx="3">
                        <c:v>171</c:v>
                      </c:pt>
                      <c:pt idx="4">
                        <c:v>195</c:v>
                      </c:pt>
                      <c:pt idx="5">
                        <c:v>215</c:v>
                      </c:pt>
                    </c:numCache>
                  </c:numRef>
                </c:xVal>
                <c:yVal>
                  <c:numRef>
                    <c:extLst xmlns:c15="http://schemas.microsoft.com/office/drawing/2012/chart">
                      <c:ext xmlns:c15="http://schemas.microsoft.com/office/drawing/2012/chart" uri="{02D57815-91ED-43cb-92C2-25804820EDAC}">
                        <c15:formulaRef>
                          <c15:sqref>'Non CSI-RS expense'!$N$2:$N$7</c15:sqref>
                        </c15:formulaRef>
                      </c:ext>
                    </c:extLst>
                    <c:numCache>
                      <c:formatCode>General</c:formatCode>
                      <c:ptCount val="6"/>
                      <c:pt idx="0">
                        <c:v>7.8832116788320974</c:v>
                      </c:pt>
                      <c:pt idx="1">
                        <c:v>14.233576642335748</c:v>
                      </c:pt>
                      <c:pt idx="2">
                        <c:v>17.788321167883197</c:v>
                      </c:pt>
                      <c:pt idx="3">
                        <c:v>19.343065693430646</c:v>
                      </c:pt>
                      <c:pt idx="4">
                        <c:v>20.985401459854018</c:v>
                      </c:pt>
                      <c:pt idx="5">
                        <c:v>21.350364963503637</c:v>
                      </c:pt>
                    </c:numCache>
                  </c:numRef>
                </c:yVal>
                <c:smooth val="0"/>
                <c:extLst xmlns:c15="http://schemas.microsoft.com/office/drawing/2012/chart">
                  <c:ext xmlns:c16="http://schemas.microsoft.com/office/drawing/2014/chart" uri="{C3380CC4-5D6E-409C-BE32-E72D297353CC}">
                    <c16:uniqueId val="{00000007-01D5-4146-8C07-C7DE0751787A}"/>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'Non CSI-RS expense'!$F$1</c15:sqref>
                        </c15:formulaRef>
                      </c:ext>
                    </c:extLst>
                    <c:strCache>
                      <c:ptCount val="1"/>
                      <c:pt idx="0">
                        <c:v>SD-FD (64 basis)</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'Non CSI-RS expense'!$Q$2:$Q$7</c15:sqref>
                        </c15:formulaRef>
                      </c:ext>
                    </c:extLst>
                    <c:numCache>
                      <c:formatCode>General</c:formatCode>
                      <c:ptCount val="6"/>
                      <c:pt idx="0">
                        <c:v>83</c:v>
                      </c:pt>
                      <c:pt idx="1">
                        <c:v>119</c:v>
                      </c:pt>
                      <c:pt idx="2">
                        <c:v>130</c:v>
                      </c:pt>
                      <c:pt idx="3">
                        <c:v>189</c:v>
                      </c:pt>
                      <c:pt idx="4">
                        <c:v>219</c:v>
                      </c:pt>
                      <c:pt idx="5">
                        <c:v>252</c:v>
                      </c:pt>
                    </c:numCache>
                  </c:numRef>
                </c:xVal>
                <c:yVal>
                  <c:numRef>
                    <c:extLst xmlns:c15="http://schemas.microsoft.com/office/drawing/2012/chart">
                      <c:ext xmlns:c15="http://schemas.microsoft.com/office/drawing/2012/chart" uri="{02D57815-91ED-43cb-92C2-25804820EDAC}">
                        <c15:formulaRef>
                          <c15:sqref>'Non CSI-RS expense'!$P$2:$P$7</c15:sqref>
                        </c15:formulaRef>
                      </c:ext>
                    </c:extLst>
                    <c:numCache>
                      <c:formatCode>General</c:formatCode>
                      <c:ptCount val="6"/>
                      <c:pt idx="0">
                        <c:v>8.3941605839415985</c:v>
                      </c:pt>
                      <c:pt idx="1">
                        <c:v>16.058394160583944</c:v>
                      </c:pt>
                      <c:pt idx="2">
                        <c:v>17.883211678832112</c:v>
                      </c:pt>
                      <c:pt idx="3">
                        <c:v>21.532846715328475</c:v>
                      </c:pt>
                      <c:pt idx="4">
                        <c:v>24.087591240875895</c:v>
                      </c:pt>
                      <c:pt idx="5">
                        <c:v>24.817518248175176</c:v>
                      </c:pt>
                    </c:numCache>
                  </c:numRef>
                </c:yVal>
                <c:smooth val="0"/>
                <c:extLst xmlns:c15="http://schemas.microsoft.com/office/drawing/2012/chart">
                  <c:ext xmlns:c16="http://schemas.microsoft.com/office/drawing/2014/chart" uri="{C3380CC4-5D6E-409C-BE32-E72D297353CC}">
                    <c16:uniqueId val="{00000008-01D5-4146-8C07-C7DE0751787A}"/>
                  </c:ext>
                </c:extLst>
              </c15:ser>
            </c15:filteredScatterSeries>
            <c15:filteredScatterSeries>
              <c15:ser>
                <c:idx val="8"/>
                <c:order val="8"/>
                <c:tx>
                  <c:strRef>
                    <c:extLst xmlns:c15="http://schemas.microsoft.com/office/drawing/2012/chart">
                      <c:ext xmlns:c15="http://schemas.microsoft.com/office/drawing/2012/chart" uri="{02D57815-91ED-43cb-92C2-25804820EDAC}">
                        <c15:formulaRef>
                          <c15:sqref>'Non CSI-RS expense'!$N$35:$O$35</c15:sqref>
                        </c15:formulaRef>
                      </c:ext>
                    </c:extLst>
                    <c:strCache>
                      <c:ptCount val="1"/>
                      <c:pt idx="0">
                        <c:v>SD (DFT) (UE Selection)</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'Non CSI-RS expense'!$O$36:$O$41</c15:sqref>
                        </c15:formulaRef>
                      </c:ext>
                    </c:extLst>
                    <c:numCache>
                      <c:formatCode>General</c:formatCode>
                      <c:ptCount val="6"/>
                      <c:pt idx="0">
                        <c:v>55</c:v>
                      </c:pt>
                      <c:pt idx="1">
                        <c:v>87</c:v>
                      </c:pt>
                      <c:pt idx="2">
                        <c:v>100</c:v>
                      </c:pt>
                      <c:pt idx="3">
                        <c:v>158</c:v>
                      </c:pt>
                      <c:pt idx="4">
                        <c:v>213</c:v>
                      </c:pt>
                      <c:pt idx="5">
                        <c:v>271</c:v>
                      </c:pt>
                    </c:numCache>
                  </c:numRef>
                </c:xVal>
                <c:yVal>
                  <c:numRef>
                    <c:extLst xmlns:c15="http://schemas.microsoft.com/office/drawing/2012/chart">
                      <c:ext xmlns:c15="http://schemas.microsoft.com/office/drawing/2012/chart" uri="{02D57815-91ED-43cb-92C2-25804820EDAC}">
                        <c15:formulaRef>
                          <c15:sqref>'Non CSI-RS expense'!$N$36:$N$41</c15:sqref>
                        </c15:formulaRef>
                      </c:ext>
                    </c:extLst>
                    <c:numCache>
                      <c:formatCode>General</c:formatCode>
                      <c:ptCount val="6"/>
                      <c:pt idx="0">
                        <c:v>1.9452449567723562</c:v>
                      </c:pt>
                      <c:pt idx="1">
                        <c:v>8.7896253602305592</c:v>
                      </c:pt>
                      <c:pt idx="2">
                        <c:v>12.752161383285298</c:v>
                      </c:pt>
                      <c:pt idx="3">
                        <c:v>18.876080691642656</c:v>
                      </c:pt>
                      <c:pt idx="4">
                        <c:v>20.317002881844388</c:v>
                      </c:pt>
                      <c:pt idx="5">
                        <c:v>22.478386167146965</c:v>
                      </c:pt>
                    </c:numCache>
                  </c:numRef>
                </c:yVal>
                <c:smooth val="0"/>
                <c:extLst xmlns:c15="http://schemas.microsoft.com/office/drawing/2012/chart">
                  <c:ext xmlns:c16="http://schemas.microsoft.com/office/drawing/2014/chart" uri="{C3380CC4-5D6E-409C-BE32-E72D297353CC}">
                    <c16:uniqueId val="{00000009-01D5-4146-8C07-C7DE0751787A}"/>
                  </c:ext>
                </c:extLst>
              </c15:ser>
            </c15:filteredScatterSeries>
          </c:ext>
        </c:extLst>
      </c:scatterChart>
      <c:valAx>
        <c:axId val="281553936"/>
        <c:scaling>
          <c:orientation val="minMax"/>
          <c:max val="280"/>
          <c:min val="6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CSI feedback overhead</a:t>
                </a:r>
                <a:endParaRPr lang="zh-CN" altLang="en-US" sz="1000"/>
              </a:p>
            </c:rich>
          </c:tx>
          <c:layout>
            <c:manualLayout>
              <c:xMode val="edge"/>
              <c:yMode val="edge"/>
              <c:x val="0.44869561525397561"/>
              <c:y val="0.920817380897365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max val="28"/>
          <c:min val="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0339876203456931E-2"/>
          <c:y val="0.12014889140637644"/>
          <c:w val="0.88134700362013729"/>
          <c:h val="0.73042168482783321"/>
        </c:manualLayout>
      </c:layout>
      <c:scatterChart>
        <c:scatterStyle val="lineMarker"/>
        <c:varyColors val="0"/>
        <c:ser>
          <c:idx val="2"/>
          <c:order val="2"/>
          <c:tx>
            <c:v>SD (32 pairs)</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'Non CSI-RS expense'!$M$4:$M$7</c:f>
              <c:numCache>
                <c:formatCode>General</c:formatCode>
                <c:ptCount val="4"/>
                <c:pt idx="0">
                  <c:v>78</c:v>
                </c:pt>
                <c:pt idx="1">
                  <c:v>136</c:v>
                </c:pt>
                <c:pt idx="2">
                  <c:v>191</c:v>
                </c:pt>
                <c:pt idx="3">
                  <c:v>249</c:v>
                </c:pt>
              </c:numCache>
              <c:extLst xmlns:c15="http://schemas.microsoft.com/office/drawing/2012/chart"/>
            </c:numRef>
          </c:xVal>
          <c:yVal>
            <c:numRef>
              <c:f>'Non CSI-RS expense'!$L$4:$L$7</c:f>
              <c:numCache>
                <c:formatCode>General</c:formatCode>
                <c:ptCount val="4"/>
                <c:pt idx="0">
                  <c:v>10.948905109489047</c:v>
                </c:pt>
                <c:pt idx="1">
                  <c:v>19.343065693430646</c:v>
                </c:pt>
                <c:pt idx="2">
                  <c:v>20.072992700729912</c:v>
                </c:pt>
                <c:pt idx="3">
                  <c:v>23.357664233576642</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5CFB-43C3-9E2F-40854AF17ED6}"/>
            </c:ext>
          </c:extLst>
        </c:ser>
        <c:ser>
          <c:idx val="3"/>
          <c:order val="3"/>
          <c:tx>
            <c:v>Rel-16</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'Non CSI-RS expense'!$I$38:$I$41</c:f>
              <c:numCache>
                <c:formatCode>General</c:formatCode>
                <c:ptCount val="4"/>
                <c:pt idx="0">
                  <c:v>100</c:v>
                </c:pt>
                <c:pt idx="1">
                  <c:v>156</c:v>
                </c:pt>
                <c:pt idx="2">
                  <c:v>212</c:v>
                </c:pt>
                <c:pt idx="3">
                  <c:v>270</c:v>
                </c:pt>
              </c:numCache>
            </c:numRef>
          </c:xVal>
          <c:yVal>
            <c:numRef>
              <c:f>'Non CSI-RS expense'!$H$38:$H$41</c:f>
              <c:numCache>
                <c:formatCode>General</c:formatCode>
                <c:ptCount val="4"/>
                <c:pt idx="0">
                  <c:v>10.590778097982707</c:v>
                </c:pt>
                <c:pt idx="1">
                  <c:v>15.273775216138347</c:v>
                </c:pt>
                <c:pt idx="2">
                  <c:v>16.714697406340079</c:v>
                </c:pt>
                <c:pt idx="3">
                  <c:v>20.317002881844388</c:v>
                </c:pt>
              </c:numCache>
            </c:numRef>
          </c:yVal>
          <c:smooth val="0"/>
          <c:extLst xmlns:c15="http://schemas.microsoft.com/office/drawing/2012/chart">
            <c:ext xmlns:c16="http://schemas.microsoft.com/office/drawing/2014/chart" uri="{C3380CC4-5D6E-409C-BE32-E72D297353CC}">
              <c16:uniqueId val="{00000001-5CFB-43C3-9E2F-40854AF17ED6}"/>
            </c:ext>
          </c:extLst>
        </c:ser>
        <c:ser>
          <c:idx val="5"/>
          <c:order val="5"/>
          <c:tx>
            <c:v>SD (64 pairs)</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'Non CSI-RS expense'!$M$38:$M$41</c:f>
              <c:numCache>
                <c:formatCode>General</c:formatCode>
                <c:ptCount val="4"/>
                <c:pt idx="0">
                  <c:v>92</c:v>
                </c:pt>
                <c:pt idx="1">
                  <c:v>150</c:v>
                </c:pt>
                <c:pt idx="2">
                  <c:v>205</c:v>
                </c:pt>
                <c:pt idx="3">
                  <c:v>263</c:v>
                </c:pt>
              </c:numCache>
              <c:extLst xmlns:c15="http://schemas.microsoft.com/office/drawing/2012/chart"/>
            </c:numRef>
          </c:xVal>
          <c:yVal>
            <c:numRef>
              <c:f>'Non CSI-RS expense'!$L$38:$L$41</c:f>
              <c:numCache>
                <c:formatCode>General</c:formatCode>
                <c:ptCount val="4"/>
                <c:pt idx="0">
                  <c:v>13.29250720461097</c:v>
                </c:pt>
                <c:pt idx="1">
                  <c:v>20.317002881844388</c:v>
                </c:pt>
                <c:pt idx="2">
                  <c:v>22.118155619596564</c:v>
                </c:pt>
                <c:pt idx="3">
                  <c:v>25.000000000000028</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5CFB-43C3-9E2F-40854AF17ED6}"/>
            </c:ext>
          </c:extLst>
        </c:ser>
        <c:ser>
          <c:idx val="6"/>
          <c:order val="6"/>
          <c:tx>
            <c:v>SD-FD (32 pairs)</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'Non CSI-RS expense'!$O$2:$O$7</c:f>
              <c:numCache>
                <c:formatCode>General</c:formatCode>
                <c:ptCount val="6"/>
                <c:pt idx="0">
                  <c:v>83</c:v>
                </c:pt>
                <c:pt idx="1">
                  <c:v>115</c:v>
                </c:pt>
                <c:pt idx="2">
                  <c:v>130</c:v>
                </c:pt>
                <c:pt idx="3">
                  <c:v>171</c:v>
                </c:pt>
                <c:pt idx="4">
                  <c:v>195</c:v>
                </c:pt>
                <c:pt idx="5">
                  <c:v>215</c:v>
                </c:pt>
              </c:numCache>
              <c:extLst xmlns:c15="http://schemas.microsoft.com/office/drawing/2012/chart"/>
            </c:numRef>
          </c:xVal>
          <c:yVal>
            <c:numRef>
              <c:f>'Non CSI-RS expense'!$N$2:$N$7</c:f>
              <c:numCache>
                <c:formatCode>General</c:formatCode>
                <c:ptCount val="6"/>
                <c:pt idx="0">
                  <c:v>7.8832116788320974</c:v>
                </c:pt>
                <c:pt idx="1">
                  <c:v>14.233576642335748</c:v>
                </c:pt>
                <c:pt idx="2">
                  <c:v>17.788321167883197</c:v>
                </c:pt>
                <c:pt idx="3">
                  <c:v>19.343065693430646</c:v>
                </c:pt>
                <c:pt idx="4">
                  <c:v>20.985401459854018</c:v>
                </c:pt>
                <c:pt idx="5">
                  <c:v>21.350364963503637</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3-5CFB-43C3-9E2F-40854AF17ED6}"/>
            </c:ext>
          </c:extLst>
        </c:ser>
        <c:ser>
          <c:idx val="7"/>
          <c:order val="7"/>
          <c:tx>
            <c:v>SD-FD (64 pairs)</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'Non CSI-RS expense'!$Q$2:$Q$7</c:f>
              <c:numCache>
                <c:formatCode>General</c:formatCode>
                <c:ptCount val="6"/>
                <c:pt idx="0">
                  <c:v>83</c:v>
                </c:pt>
                <c:pt idx="1">
                  <c:v>119</c:v>
                </c:pt>
                <c:pt idx="2">
                  <c:v>130</c:v>
                </c:pt>
                <c:pt idx="3">
                  <c:v>189</c:v>
                </c:pt>
                <c:pt idx="4">
                  <c:v>219</c:v>
                </c:pt>
                <c:pt idx="5">
                  <c:v>252</c:v>
                </c:pt>
              </c:numCache>
              <c:extLst xmlns:c15="http://schemas.microsoft.com/office/drawing/2012/chart"/>
            </c:numRef>
          </c:xVal>
          <c:yVal>
            <c:numRef>
              <c:f>'Non CSI-RS expense'!$P$2:$P$7</c:f>
              <c:numCache>
                <c:formatCode>General</c:formatCode>
                <c:ptCount val="6"/>
                <c:pt idx="0">
                  <c:v>8.3941605839415985</c:v>
                </c:pt>
                <c:pt idx="1">
                  <c:v>16.058394160583944</c:v>
                </c:pt>
                <c:pt idx="2">
                  <c:v>17.883211678832112</c:v>
                </c:pt>
                <c:pt idx="3">
                  <c:v>21.532846715328475</c:v>
                </c:pt>
                <c:pt idx="4">
                  <c:v>24.087591240875895</c:v>
                </c:pt>
                <c:pt idx="5">
                  <c:v>24.817518248175176</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4-5CFB-43C3-9E2F-40854AF17ED6}"/>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0"/>
                <c:order val="0"/>
                <c:tx>
                  <c:strRef>
                    <c:extLst>
                      <c:ext uri="{02D57815-91ED-43cb-92C2-25804820EDAC}">
                        <c15:formulaRef>
                          <c15:sqref>'Non CSI-RS expense'!$B$1</c15:sqref>
                        </c15:formulaRef>
                      </c:ext>
                    </c:extLst>
                    <c:strCache>
                      <c:ptCount val="1"/>
                      <c:pt idx="0">
                        <c:v>Baseline (No W1)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'Non CSI-RS expense'!$I$2:$I$7</c15:sqref>
                        </c15:formulaRef>
                      </c:ext>
                    </c:extLst>
                    <c:numCache>
                      <c:formatCode>General</c:formatCode>
                      <c:ptCount val="6"/>
                      <c:pt idx="0">
                        <c:v>53</c:v>
                      </c:pt>
                      <c:pt idx="1">
                        <c:v>81</c:v>
                      </c:pt>
                      <c:pt idx="2">
                        <c:v>99</c:v>
                      </c:pt>
                      <c:pt idx="3">
                        <c:v>155</c:v>
                      </c:pt>
                      <c:pt idx="4">
                        <c:v>211</c:v>
                      </c:pt>
                      <c:pt idx="5">
                        <c:v>269</c:v>
                      </c:pt>
                    </c:numCache>
                  </c:numRef>
                </c:xVal>
                <c:yVal>
                  <c:numRef>
                    <c:extLst>
                      <c:ext uri="{02D57815-91ED-43cb-92C2-25804820EDAC}">
                        <c15:formulaRef>
                          <c15:sqref>'Non CSI-RS expense'!$H$2:$H$7</c15:sqref>
                        </c15:formulaRef>
                      </c:ext>
                    </c:extLst>
                    <c:numCache>
                      <c:formatCode>General</c:formatCode>
                      <c:ptCount val="6"/>
                      <c:pt idx="0">
                        <c:v>0</c:v>
                      </c:pt>
                      <c:pt idx="1">
                        <c:v>7.6642335766423457</c:v>
                      </c:pt>
                      <c:pt idx="2">
                        <c:v>10.218978102189766</c:v>
                      </c:pt>
                      <c:pt idx="3">
                        <c:v>14.96350364963503</c:v>
                      </c:pt>
                      <c:pt idx="4">
                        <c:v>16.058394160583944</c:v>
                      </c:pt>
                      <c:pt idx="5">
                        <c:v>21.167883211678813</c:v>
                      </c:pt>
                    </c:numCache>
                  </c:numRef>
                </c:yVal>
                <c:smooth val="0"/>
                <c:extLst>
                  <c:ext xmlns:c16="http://schemas.microsoft.com/office/drawing/2014/chart" uri="{C3380CC4-5D6E-409C-BE32-E72D297353CC}">
                    <c16:uniqueId val="{00000005-5CFB-43C3-9E2F-40854AF17ED6}"/>
                  </c:ext>
                </c:extLst>
              </c15:ser>
            </c15:filteredScatterSeries>
            <c15:filteredScatterSeries>
              <c15:ser>
                <c:idx val="1"/>
                <c:order val="1"/>
                <c:tx>
                  <c:strRef>
                    <c:extLst xmlns:c15="http://schemas.microsoft.com/office/drawing/2012/chart">
                      <c:ext xmlns:c15="http://schemas.microsoft.com/office/drawing/2012/chart" uri="{02D57815-91ED-43cb-92C2-25804820EDAC}">
                        <c15:formulaRef>
                          <c15:sqref>'Non CSI-RS expense'!$C$1</c15:sqref>
                        </c15:formulaRef>
                      </c:ext>
                    </c:extLst>
                    <c:strCache>
                      <c:ptCount val="1"/>
                      <c:pt idx="0">
                        <c:v>SD (DFT)  (No W1)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'Non CSI-RS expense'!$K$4:$K$7</c15:sqref>
                        </c15:formulaRef>
                      </c:ext>
                    </c:extLst>
                    <c:numCache>
                      <c:formatCode>General</c:formatCode>
                      <c:ptCount val="4"/>
                      <c:pt idx="0">
                        <c:v>78</c:v>
                      </c:pt>
                      <c:pt idx="1">
                        <c:v>136</c:v>
                      </c:pt>
                      <c:pt idx="2">
                        <c:v>191</c:v>
                      </c:pt>
                      <c:pt idx="3">
                        <c:v>249</c:v>
                      </c:pt>
                    </c:numCache>
                  </c:numRef>
                </c:xVal>
                <c:yVal>
                  <c:numRef>
                    <c:extLst xmlns:c15="http://schemas.microsoft.com/office/drawing/2012/chart">
                      <c:ext xmlns:c15="http://schemas.microsoft.com/office/drawing/2012/chart" uri="{02D57815-91ED-43cb-92C2-25804820EDAC}">
                        <c15:formulaRef>
                          <c15:sqref>'Non CSI-RS expense'!$J$4:$J$7</c15:sqref>
                        </c15:formulaRef>
                      </c:ext>
                    </c:extLst>
                    <c:numCache>
                      <c:formatCode>General</c:formatCode>
                      <c:ptCount val="4"/>
                      <c:pt idx="0">
                        <c:v>10.948905109489047</c:v>
                      </c:pt>
                      <c:pt idx="1">
                        <c:v>16.058394160583944</c:v>
                      </c:pt>
                      <c:pt idx="2">
                        <c:v>17.883211678832112</c:v>
                      </c:pt>
                      <c:pt idx="3">
                        <c:v>21.167883211678813</c:v>
                      </c:pt>
                    </c:numCache>
                  </c:numRef>
                </c:yVal>
                <c:smooth val="0"/>
                <c:extLst xmlns:c15="http://schemas.microsoft.com/office/drawing/2012/chart">
                  <c:ext xmlns:c16="http://schemas.microsoft.com/office/drawing/2014/chart" uri="{C3380CC4-5D6E-409C-BE32-E72D297353CC}">
                    <c16:uniqueId val="{00000006-5CFB-43C3-9E2F-40854AF17ED6}"/>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'Non CSI-RS expense'!$C$35</c15:sqref>
                        </c15:formulaRef>
                      </c:ext>
                    </c:extLst>
                    <c:strCache>
                      <c:ptCount val="1"/>
                      <c:pt idx="0">
                        <c:v>SD (DFT)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'Non CSI-RS expense'!$K$36:$K$41</c15:sqref>
                        </c15:formulaRef>
                      </c:ext>
                    </c:extLst>
                    <c:numCache>
                      <c:formatCode>General</c:formatCode>
                      <c:ptCount val="6"/>
                      <c:pt idx="0">
                        <c:v>47</c:v>
                      </c:pt>
                      <c:pt idx="1">
                        <c:v>79</c:v>
                      </c:pt>
                      <c:pt idx="2">
                        <c:v>92</c:v>
                      </c:pt>
                      <c:pt idx="3">
                        <c:v>150</c:v>
                      </c:pt>
                      <c:pt idx="4">
                        <c:v>205</c:v>
                      </c:pt>
                      <c:pt idx="5">
                        <c:v>263</c:v>
                      </c:pt>
                    </c:numCache>
                  </c:numRef>
                </c:xVal>
                <c:yVal>
                  <c:numRef>
                    <c:extLst xmlns:c15="http://schemas.microsoft.com/office/drawing/2012/chart">
                      <c:ext xmlns:c15="http://schemas.microsoft.com/office/drawing/2012/chart" uri="{02D57815-91ED-43cb-92C2-25804820EDAC}">
                        <c15:formulaRef>
                          <c15:sqref>'Non CSI-RS expense'!$J$36:$J$41</c15:sqref>
                        </c15:formulaRef>
                      </c:ext>
                    </c:extLst>
                    <c:numCache>
                      <c:formatCode>General</c:formatCode>
                      <c:ptCount val="6"/>
                      <c:pt idx="0">
                        <c:v>3.2060518731988736</c:v>
                      </c:pt>
                      <c:pt idx="1">
                        <c:v>7.4927953890489931</c:v>
                      </c:pt>
                      <c:pt idx="2">
                        <c:v>12.557636887608069</c:v>
                      </c:pt>
                      <c:pt idx="3">
                        <c:v>17.795389048991368</c:v>
                      </c:pt>
                      <c:pt idx="4">
                        <c:v>19.956772334293959</c:v>
                      </c:pt>
                      <c:pt idx="5">
                        <c:v>22.586455331412097</c:v>
                      </c:pt>
                    </c:numCache>
                  </c:numRef>
                </c:yVal>
                <c:smooth val="0"/>
                <c:extLst xmlns:c15="http://schemas.microsoft.com/office/drawing/2012/chart">
                  <c:ext xmlns:c16="http://schemas.microsoft.com/office/drawing/2014/chart" uri="{C3380CC4-5D6E-409C-BE32-E72D297353CC}">
                    <c16:uniqueId val="{00000007-5CFB-43C3-9E2F-40854AF17ED6}"/>
                  </c:ext>
                </c:extLst>
              </c15:ser>
            </c15:filteredScatterSeries>
            <c15:filteredScatterSeries>
              <c15:ser>
                <c:idx val="8"/>
                <c:order val="8"/>
                <c:tx>
                  <c:strRef>
                    <c:extLst xmlns:c15="http://schemas.microsoft.com/office/drawing/2012/chart">
                      <c:ext xmlns:c15="http://schemas.microsoft.com/office/drawing/2012/chart" uri="{02D57815-91ED-43cb-92C2-25804820EDAC}">
                        <c15:formulaRef>
                          <c15:sqref>'Non CSI-RS expense'!$N$35:$O$35</c15:sqref>
                        </c15:formulaRef>
                      </c:ext>
                    </c:extLst>
                    <c:strCache>
                      <c:ptCount val="1"/>
                      <c:pt idx="0">
                        <c:v>SD (DFT) (UE Selection)</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extLst xmlns:c15="http://schemas.microsoft.com/office/drawing/2012/chart">
                      <c:ext xmlns:c15="http://schemas.microsoft.com/office/drawing/2012/chart" uri="{02D57815-91ED-43cb-92C2-25804820EDAC}">
                        <c15:formulaRef>
                          <c15:sqref>'Non CSI-RS expense'!$O$36:$O$41</c15:sqref>
                        </c15:formulaRef>
                      </c:ext>
                    </c:extLst>
                    <c:numCache>
                      <c:formatCode>General</c:formatCode>
                      <c:ptCount val="6"/>
                      <c:pt idx="0">
                        <c:v>55</c:v>
                      </c:pt>
                      <c:pt idx="1">
                        <c:v>87</c:v>
                      </c:pt>
                      <c:pt idx="2">
                        <c:v>100</c:v>
                      </c:pt>
                      <c:pt idx="3">
                        <c:v>158</c:v>
                      </c:pt>
                      <c:pt idx="4">
                        <c:v>213</c:v>
                      </c:pt>
                      <c:pt idx="5">
                        <c:v>271</c:v>
                      </c:pt>
                    </c:numCache>
                  </c:numRef>
                </c:xVal>
                <c:yVal>
                  <c:numRef>
                    <c:extLst xmlns:c15="http://schemas.microsoft.com/office/drawing/2012/chart">
                      <c:ext xmlns:c15="http://schemas.microsoft.com/office/drawing/2012/chart" uri="{02D57815-91ED-43cb-92C2-25804820EDAC}">
                        <c15:formulaRef>
                          <c15:sqref>'Non CSI-RS expense'!$N$36:$N$41</c15:sqref>
                        </c15:formulaRef>
                      </c:ext>
                    </c:extLst>
                    <c:numCache>
                      <c:formatCode>General</c:formatCode>
                      <c:ptCount val="6"/>
                      <c:pt idx="0">
                        <c:v>1.9452449567723562</c:v>
                      </c:pt>
                      <c:pt idx="1">
                        <c:v>8.7896253602305592</c:v>
                      </c:pt>
                      <c:pt idx="2">
                        <c:v>12.752161383285298</c:v>
                      </c:pt>
                      <c:pt idx="3">
                        <c:v>18.876080691642656</c:v>
                      </c:pt>
                      <c:pt idx="4">
                        <c:v>20.317002881844388</c:v>
                      </c:pt>
                      <c:pt idx="5">
                        <c:v>22.478386167146965</c:v>
                      </c:pt>
                    </c:numCache>
                  </c:numRef>
                </c:yVal>
                <c:smooth val="0"/>
                <c:extLst xmlns:c15="http://schemas.microsoft.com/office/drawing/2012/chart">
                  <c:ext xmlns:c16="http://schemas.microsoft.com/office/drawing/2014/chart" uri="{C3380CC4-5D6E-409C-BE32-E72D297353CC}">
                    <c16:uniqueId val="{00000008-5CFB-43C3-9E2F-40854AF17ED6}"/>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'Non CSI-RS expense'!$P$35:$Q$35</c15:sqref>
                        </c15:formulaRef>
                      </c:ext>
                    </c:extLst>
                    <c:strCache>
                      <c:ptCount val="1"/>
                      <c:pt idx="0">
                        <c:v>SD (UE Selection)</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5="http://schemas.microsoft.com/office/drawing/2012/chart">
                      <c:ext xmlns:c15="http://schemas.microsoft.com/office/drawing/2012/chart" uri="{02D57815-91ED-43cb-92C2-25804820EDAC}">
                        <c15:formulaRef>
                          <c15:sqref>'Non CSI-RS expense'!$Q$38:$Q$41</c15:sqref>
                        </c15:formulaRef>
                      </c:ext>
                    </c:extLst>
                    <c:numCache>
                      <c:formatCode>General</c:formatCode>
                      <c:ptCount val="4"/>
                      <c:pt idx="0">
                        <c:v>100</c:v>
                      </c:pt>
                      <c:pt idx="1">
                        <c:v>158</c:v>
                      </c:pt>
                      <c:pt idx="2">
                        <c:v>213</c:v>
                      </c:pt>
                      <c:pt idx="3">
                        <c:v>271</c:v>
                      </c:pt>
                    </c:numCache>
                  </c:numRef>
                </c:xVal>
                <c:yVal>
                  <c:numRef>
                    <c:extLst xmlns:c15="http://schemas.microsoft.com/office/drawing/2012/chart">
                      <c:ext xmlns:c15="http://schemas.microsoft.com/office/drawing/2012/chart" uri="{02D57815-91ED-43cb-92C2-25804820EDAC}">
                        <c15:formulaRef>
                          <c15:sqref>'Non CSI-RS expense'!$P$38:$P$41</c15:sqref>
                        </c15:formulaRef>
                      </c:ext>
                    </c:extLst>
                    <c:numCache>
                      <c:formatCode>General</c:formatCode>
                      <c:ptCount val="4"/>
                      <c:pt idx="0">
                        <c:v>13.472622478386171</c:v>
                      </c:pt>
                      <c:pt idx="1">
                        <c:v>19.956772334293959</c:v>
                      </c:pt>
                      <c:pt idx="2">
                        <c:v>22.62247838616716</c:v>
                      </c:pt>
                      <c:pt idx="3">
                        <c:v>25.000000000000028</c:v>
                      </c:pt>
                    </c:numCache>
                  </c:numRef>
                </c:yVal>
                <c:smooth val="0"/>
                <c:extLst xmlns:c15="http://schemas.microsoft.com/office/drawing/2012/chart">
                  <c:ext xmlns:c16="http://schemas.microsoft.com/office/drawing/2014/chart" uri="{C3380CC4-5D6E-409C-BE32-E72D297353CC}">
                    <c16:uniqueId val="{00000009-5CFB-43C3-9E2F-40854AF17ED6}"/>
                  </c:ext>
                </c:extLst>
              </c15:ser>
            </c15:filteredScatterSeries>
          </c:ext>
        </c:extLst>
      </c:scatterChart>
      <c:valAx>
        <c:axId val="281553936"/>
        <c:scaling>
          <c:orientation val="minMax"/>
          <c:max val="28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r>
                  <a:rPr lang="en-US" altLang="zh-CN" sz="1050"/>
                  <a:t>CSI feedback overhead</a:t>
                </a:r>
                <a:endParaRPr lang="zh-CN" altLang="en-US" sz="1050"/>
              </a:p>
            </c:rich>
          </c:tx>
          <c:layout>
            <c:manualLayout>
              <c:xMode val="edge"/>
              <c:yMode val="edge"/>
              <c:x val="0.44869561525397561"/>
              <c:y val="0.9208173808973652"/>
            </c:manualLayout>
          </c:layou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max val="28"/>
          <c:min val="4"/>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793675652421899"/>
          <c:y val="0.19073272090988627"/>
          <c:w val="0.73873000681544643"/>
          <c:h val="0.77692913385826767"/>
        </c:manualLayout>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numRef>
              <c:f>'Non CSI-RS expense 16 port'!$P$2:$P$7</c:f>
              <c:numCache>
                <c:formatCode>General</c:formatCode>
                <c:ptCount val="6"/>
                <c:pt idx="0">
                  <c:v>83</c:v>
                </c:pt>
                <c:pt idx="1">
                  <c:v>115</c:v>
                </c:pt>
                <c:pt idx="2">
                  <c:v>130</c:v>
                </c:pt>
                <c:pt idx="3">
                  <c:v>171</c:v>
                </c:pt>
                <c:pt idx="4">
                  <c:v>195</c:v>
                </c:pt>
                <c:pt idx="5">
                  <c:v>215</c:v>
                </c:pt>
              </c:numCache>
            </c:numRef>
          </c:cat>
          <c:val>
            <c:numRef>
              <c:f>'Non CSI-RS expense 16 port'!$O$2:$O$7</c:f>
              <c:numCache>
                <c:formatCode>General</c:formatCode>
                <c:ptCount val="6"/>
                <c:pt idx="0">
                  <c:v>-82.935153583617748</c:v>
                </c:pt>
                <c:pt idx="1">
                  <c:v>-80.887372013651884</c:v>
                </c:pt>
                <c:pt idx="2">
                  <c:v>-78.839590443686006</c:v>
                </c:pt>
                <c:pt idx="3">
                  <c:v>-75.767918088737204</c:v>
                </c:pt>
                <c:pt idx="4">
                  <c:v>-69.965870307167236</c:v>
                </c:pt>
                <c:pt idx="5">
                  <c:v>-67.235494880546071</c:v>
                </c:pt>
              </c:numCache>
            </c:numRef>
          </c:val>
          <c:extLst>
            <c:ext xmlns:c16="http://schemas.microsoft.com/office/drawing/2014/chart" uri="{C3380CC4-5D6E-409C-BE32-E72D297353CC}">
              <c16:uniqueId val="{00000000-65C5-4D53-BF64-6D38E2829845}"/>
            </c:ext>
          </c:extLst>
        </c:ser>
        <c:ser>
          <c:idx val="1"/>
          <c:order val="1"/>
          <c:tx>
            <c:v>1/32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val>
            <c:numRef>
              <c:f>'Non CSI-RS expense 16 port'!$Q$2:$Q$7</c:f>
              <c:numCache>
                <c:formatCode>General</c:formatCode>
                <c:ptCount val="6"/>
                <c:pt idx="0">
                  <c:v>-26.279863481228674</c:v>
                </c:pt>
                <c:pt idx="1">
                  <c:v>-25.255972696245749</c:v>
                </c:pt>
                <c:pt idx="2">
                  <c:v>-23.890784982935159</c:v>
                </c:pt>
                <c:pt idx="3">
                  <c:v>-22.184300341296932</c:v>
                </c:pt>
                <c:pt idx="4">
                  <c:v>-19.453924914675781</c:v>
                </c:pt>
                <c:pt idx="5">
                  <c:v>-17.406143344709903</c:v>
                </c:pt>
              </c:numCache>
            </c:numRef>
          </c:val>
          <c:extLst>
            <c:ext xmlns:c16="http://schemas.microsoft.com/office/drawing/2014/chart" uri="{C3380CC4-5D6E-409C-BE32-E72D297353CC}">
              <c16:uniqueId val="{00000001-65C5-4D53-BF64-6D38E2829845}"/>
            </c:ext>
          </c:extLst>
        </c:ser>
        <c:dLbls>
          <c:showLegendKey val="0"/>
          <c:showVal val="0"/>
          <c:showCatName val="0"/>
          <c:showSerName val="0"/>
          <c:showPercent val="0"/>
          <c:showBubbleSize val="0"/>
        </c:dLbls>
        <c:gapWidth val="100"/>
        <c:overlap val="-24"/>
        <c:axId val="366484192"/>
        <c:axId val="366484608"/>
      </c:barChart>
      <c:catAx>
        <c:axId val="366484192"/>
        <c:scaling>
          <c:orientation val="minMax"/>
        </c:scaling>
        <c:delete val="0"/>
        <c:axPos val="b"/>
        <c:title>
          <c:tx>
            <c:rich>
              <a:bodyPr rot="0" spcFirstLastPara="1" vertOverflow="ellipsis" vert="horz" wrap="square" anchor="t" anchorCtr="0"/>
              <a:lstStyle/>
              <a:p>
                <a:pPr>
                  <a:defRPr sz="1050" b="1" i="0" u="none" strike="noStrike" kern="1200" baseline="0">
                    <a:solidFill>
                      <a:schemeClr val="tx2"/>
                    </a:solidFill>
                    <a:latin typeface="+mn-lt"/>
                    <a:ea typeface="+mn-ea"/>
                    <a:cs typeface="+mn-cs"/>
                  </a:defRPr>
                </a:pPr>
                <a:r>
                  <a:rPr lang="en-US" altLang="zh-CN" sz="1050"/>
                  <a:t>CSI</a:t>
                </a:r>
                <a:r>
                  <a:rPr lang="en-US" altLang="zh-CN" sz="1050" baseline="0"/>
                  <a:t> overhead</a:t>
                </a:r>
                <a:endParaRPr lang="zh-CN" altLang="en-US" sz="1050"/>
              </a:p>
            </c:rich>
          </c:tx>
          <c:layout>
            <c:manualLayout>
              <c:xMode val="edge"/>
              <c:yMode val="edge"/>
              <c:x val="0.43224237854246123"/>
              <c:y val="2.3217410323709532E-2"/>
            </c:manualLayout>
          </c:layout>
          <c:overlay val="0"/>
          <c:spPr>
            <a:noFill/>
            <a:ln>
              <a:noFill/>
            </a:ln>
            <a:effectLst/>
          </c:spPr>
          <c:txPr>
            <a:bodyPr rot="0" spcFirstLastPara="1" vertOverflow="ellipsis" vert="horz" wrap="square" anchor="t" anchorCtr="0"/>
            <a:lstStyle/>
            <a:p>
              <a:pPr>
                <a:defRPr sz="105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high"/>
        <c:spPr>
          <a:noFill/>
          <a:ln w="9525" cap="flat" cmpd="sng" algn="ctr">
            <a:solidFill>
              <a:schemeClr val="tx2">
                <a:lumMod val="15000"/>
                <a:lumOff val="85000"/>
              </a:schemeClr>
            </a:solidFill>
            <a:round/>
          </a:ln>
          <a:effectLst/>
        </c:spPr>
        <c:txPr>
          <a:bodyPr rot="-60000000" spcFirstLastPara="1" vertOverflow="ellipsis" vert="horz" wrap="square" anchor="ctr" anchorCtr="0"/>
          <a:lstStyle/>
          <a:p>
            <a:pPr>
              <a:defRPr sz="900" b="0" i="0" u="none" strike="noStrike" kern="1200" baseline="0">
                <a:solidFill>
                  <a:schemeClr val="tx2"/>
                </a:solidFill>
                <a:latin typeface="+mn-lt"/>
                <a:ea typeface="+mn-ea"/>
                <a:cs typeface="+mn-cs"/>
              </a:defRPr>
            </a:pPr>
            <a:endParaRPr lang="zh-CN"/>
          </a:p>
        </c:txPr>
        <c:crossAx val="366484608"/>
        <c:crosses val="autoZero"/>
        <c:auto val="0"/>
        <c:lblAlgn val="ctr"/>
        <c:lblOffset val="100"/>
        <c:noMultiLvlLbl val="0"/>
      </c:catAx>
      <c:valAx>
        <c:axId val="366484608"/>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050" b="1" i="0" u="none" strike="noStrike" kern="1200" baseline="0">
                    <a:solidFill>
                      <a:schemeClr val="tx2"/>
                    </a:solidFill>
                    <a:latin typeface="+mn-lt"/>
                    <a:ea typeface="+mn-ea"/>
                    <a:cs typeface="+mn-cs"/>
                  </a:defRPr>
                </a:pPr>
                <a:r>
                  <a:rPr lang="en-US" altLang="zh-CN" sz="1050"/>
                  <a:t>The loss of average throughput (%)</a:t>
                </a:r>
                <a:endParaRPr lang="zh-CN" altLang="en-US" sz="1050"/>
              </a:p>
            </c:rich>
          </c:tx>
          <c:layout>
            <c:manualLayout>
              <c:xMode val="edge"/>
              <c:yMode val="edge"/>
              <c:x val="0.12306453406031428"/>
              <c:y val="0.17074803149606299"/>
            </c:manualLayout>
          </c:layout>
          <c:overlay val="0"/>
          <c:spPr>
            <a:noFill/>
            <a:ln>
              <a:noFill/>
            </a:ln>
            <a:effectLst/>
          </c:spPr>
          <c:txPr>
            <a:bodyPr rot="-5400000" spcFirstLastPara="1" vertOverflow="ellipsis" vert="horz" wrap="square" anchor="ctr" anchorCtr="1"/>
            <a:lstStyle/>
            <a:p>
              <a:pPr>
                <a:defRPr sz="105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366484192"/>
        <c:crosses val="autoZero"/>
        <c:crossBetween val="between"/>
      </c:valAx>
      <c:spPr>
        <a:noFill/>
        <a:ln>
          <a:noFill/>
        </a:ln>
        <a:effectLst/>
      </c:spPr>
    </c:plotArea>
    <c:legend>
      <c:legendPos val="l"/>
      <c:layout>
        <c:manualLayout>
          <c:xMode val="edge"/>
          <c:yMode val="edge"/>
          <c:x val="9.8811405480392304E-3"/>
          <c:y val="0.44965223097112861"/>
          <c:w val="0.12161231227312055"/>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624679840"/>
        <c:axId val="624685328"/>
      </c:barChart>
      <c:catAx>
        <c:axId val="624679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85328"/>
        <c:crosses val="autoZero"/>
        <c:auto val="1"/>
        <c:lblAlgn val="ctr"/>
        <c:lblOffset val="100"/>
        <c:noMultiLvlLbl val="0"/>
      </c:catAx>
      <c:valAx>
        <c:axId val="62468532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2467984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390592851748"/>
          <c:y val="0.13891130186526005"/>
          <c:w val="0.85929628697184623"/>
          <c:h val="0.69768321494956131"/>
        </c:manualLayout>
      </c:layout>
      <c:scatterChart>
        <c:scatterStyle val="lineMarker"/>
        <c:varyColors val="0"/>
        <c:ser>
          <c:idx val="1"/>
          <c:order val="1"/>
          <c:tx>
            <c:strRef>
              <c:f>'Non CSI-RS expense'!$C$1</c:f>
              <c:strCache>
                <c:ptCount val="1"/>
                <c:pt idx="0">
                  <c:v>SD (DFT)  (No W1)</c:v>
                </c:pt>
              </c:strCache>
              <c:extLst xmlns:c15="http://schemas.microsoft.com/office/drawing/2012/chart"/>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'Non CSI-RS expense'!$K$2:$K$7</c:f>
              <c:numCache>
                <c:formatCode>General</c:formatCode>
                <c:ptCount val="6"/>
                <c:pt idx="0">
                  <c:v>36</c:v>
                </c:pt>
                <c:pt idx="1">
                  <c:v>68</c:v>
                </c:pt>
                <c:pt idx="2">
                  <c:v>78</c:v>
                </c:pt>
                <c:pt idx="3">
                  <c:v>136</c:v>
                </c:pt>
                <c:pt idx="4">
                  <c:v>191</c:v>
                </c:pt>
                <c:pt idx="5">
                  <c:v>249</c:v>
                </c:pt>
              </c:numCache>
              <c:extLst xmlns:c15="http://schemas.microsoft.com/office/drawing/2012/chart"/>
            </c:numRef>
          </c:xVal>
          <c:yVal>
            <c:numRef>
              <c:f>'Non CSI-RS expense'!$J$2:$J$7</c:f>
              <c:numCache>
                <c:formatCode>General</c:formatCode>
                <c:ptCount val="6"/>
                <c:pt idx="0">
                  <c:v>0.72992700729925275</c:v>
                </c:pt>
                <c:pt idx="1">
                  <c:v>4.0145985401459825</c:v>
                </c:pt>
                <c:pt idx="2">
                  <c:v>10.948905109489047</c:v>
                </c:pt>
                <c:pt idx="3">
                  <c:v>16.058394160583944</c:v>
                </c:pt>
                <c:pt idx="4">
                  <c:v>17.883211678832112</c:v>
                </c:pt>
                <c:pt idx="5">
                  <c:v>21.167883211678813</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FD0F-4982-BCDB-D8DCDC3B441B}"/>
            </c:ext>
          </c:extLst>
        </c:ser>
        <c:ser>
          <c:idx val="3"/>
          <c:order val="3"/>
          <c:tx>
            <c:strRef>
              <c:f>'Non CSI-RS expense'!$B$35</c:f>
              <c:strCache>
                <c:ptCount val="1"/>
                <c:pt idx="0">
                  <c:v>Baseline</c:v>
                </c:pt>
              </c:strCache>
              <c:extLst xmlns:c15="http://schemas.microsoft.com/office/drawing/2012/chart"/>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'Non CSI-RS expense'!$I$36:$I$41</c:f>
              <c:numCache>
                <c:formatCode>General</c:formatCode>
                <c:ptCount val="6"/>
                <c:pt idx="0">
                  <c:v>55</c:v>
                </c:pt>
                <c:pt idx="1">
                  <c:v>83</c:v>
                </c:pt>
                <c:pt idx="2">
                  <c:v>100</c:v>
                </c:pt>
                <c:pt idx="3">
                  <c:v>156</c:v>
                </c:pt>
                <c:pt idx="4">
                  <c:v>212</c:v>
                </c:pt>
                <c:pt idx="5">
                  <c:v>270</c:v>
                </c:pt>
              </c:numCache>
              <c:extLst xmlns:c15="http://schemas.microsoft.com/office/drawing/2012/chart"/>
            </c:numRef>
          </c:xVal>
          <c:yVal>
            <c:numRef>
              <c:f>'Non CSI-RS expense'!$H$36:$H$41</c:f>
              <c:numCache>
                <c:formatCode>General</c:formatCode>
                <c:ptCount val="6"/>
                <c:pt idx="0">
                  <c:v>0</c:v>
                </c:pt>
                <c:pt idx="1">
                  <c:v>5.5475504322766653</c:v>
                </c:pt>
                <c:pt idx="2">
                  <c:v>10.590778097982707</c:v>
                </c:pt>
                <c:pt idx="3">
                  <c:v>15.273775216138347</c:v>
                </c:pt>
                <c:pt idx="4">
                  <c:v>16.714697406340079</c:v>
                </c:pt>
                <c:pt idx="5">
                  <c:v>20.317002881844388</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FD0F-4982-BCDB-D8DCDC3B441B}"/>
            </c:ext>
          </c:extLst>
        </c:ser>
        <c:ser>
          <c:idx val="4"/>
          <c:order val="4"/>
          <c:tx>
            <c:strRef>
              <c:f>'Non CSI-RS expense'!$C$35</c:f>
              <c:strCache>
                <c:ptCount val="1"/>
                <c:pt idx="0">
                  <c:v>SD (DFT)</c:v>
                </c:pt>
              </c:strCache>
              <c:extLst xmlns:c15="http://schemas.microsoft.com/office/drawing/2012/chart"/>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'Non CSI-RS expense'!$K$36:$K$41</c:f>
              <c:numCache>
                <c:formatCode>General</c:formatCode>
                <c:ptCount val="6"/>
                <c:pt idx="0">
                  <c:v>47</c:v>
                </c:pt>
                <c:pt idx="1">
                  <c:v>79</c:v>
                </c:pt>
                <c:pt idx="2">
                  <c:v>92</c:v>
                </c:pt>
                <c:pt idx="3">
                  <c:v>150</c:v>
                </c:pt>
                <c:pt idx="4">
                  <c:v>205</c:v>
                </c:pt>
                <c:pt idx="5">
                  <c:v>263</c:v>
                </c:pt>
              </c:numCache>
              <c:extLst xmlns:c15="http://schemas.microsoft.com/office/drawing/2012/chart"/>
            </c:numRef>
          </c:xVal>
          <c:yVal>
            <c:numRef>
              <c:f>'Non CSI-RS expense'!$J$36:$J$41</c:f>
              <c:numCache>
                <c:formatCode>General</c:formatCode>
                <c:ptCount val="6"/>
                <c:pt idx="0">
                  <c:v>3.2060518731988736</c:v>
                </c:pt>
                <c:pt idx="1">
                  <c:v>7.4927953890489931</c:v>
                </c:pt>
                <c:pt idx="2">
                  <c:v>12.557636887608069</c:v>
                </c:pt>
                <c:pt idx="3">
                  <c:v>17.795389048991368</c:v>
                </c:pt>
                <c:pt idx="4">
                  <c:v>19.956772334293959</c:v>
                </c:pt>
                <c:pt idx="5">
                  <c:v>22.586455331412097</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FD0F-4982-BCDB-D8DCDC3B441B}"/>
            </c:ext>
          </c:extLst>
        </c:ser>
        <c:ser>
          <c:idx val="8"/>
          <c:order val="8"/>
          <c:tx>
            <c:strRef>
              <c:f>'Non CSI-RS expense'!$N$35:$O$35</c:f>
              <c:strCache>
                <c:ptCount val="1"/>
                <c:pt idx="0">
                  <c:v>SD (DFT) (UE Selection)</c:v>
                </c:pt>
              </c:strCache>
              <c:extLst xmlns:c15="http://schemas.microsoft.com/office/drawing/2012/chart"/>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'Non CSI-RS expense'!$O$36:$O$41</c:f>
              <c:numCache>
                <c:formatCode>General</c:formatCode>
                <c:ptCount val="6"/>
                <c:pt idx="0">
                  <c:v>55</c:v>
                </c:pt>
                <c:pt idx="1">
                  <c:v>87</c:v>
                </c:pt>
                <c:pt idx="2">
                  <c:v>100</c:v>
                </c:pt>
                <c:pt idx="3">
                  <c:v>158</c:v>
                </c:pt>
                <c:pt idx="4">
                  <c:v>213</c:v>
                </c:pt>
                <c:pt idx="5">
                  <c:v>271</c:v>
                </c:pt>
              </c:numCache>
              <c:extLst xmlns:c15="http://schemas.microsoft.com/office/drawing/2012/chart"/>
            </c:numRef>
          </c:xVal>
          <c:yVal>
            <c:numRef>
              <c:f>'Non CSI-RS expense'!$N$36:$N$41</c:f>
              <c:numCache>
                <c:formatCode>General</c:formatCode>
                <c:ptCount val="6"/>
                <c:pt idx="0">
                  <c:v>1.9452449567723562</c:v>
                </c:pt>
                <c:pt idx="1">
                  <c:v>8.7896253602305592</c:v>
                </c:pt>
                <c:pt idx="2">
                  <c:v>12.752161383285298</c:v>
                </c:pt>
                <c:pt idx="3">
                  <c:v>18.876080691642656</c:v>
                </c:pt>
                <c:pt idx="4">
                  <c:v>20.317002881844388</c:v>
                </c:pt>
                <c:pt idx="5">
                  <c:v>22.478386167146965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3-FD0F-4982-BCDB-D8DCDC3B441B}"/>
            </c:ext>
          </c:extLst>
        </c:ser>
        <c:dLbls>
          <c:showLegendKey val="0"/>
          <c:showVal val="0"/>
          <c:showCatName val="0"/>
          <c:showSerName val="0"/>
          <c:showPercent val="0"/>
          <c:showBubbleSize val="0"/>
        </c:dLbls>
        <c:axId val="281553936"/>
        <c:axId val="281552688"/>
        <c:extLst>
          <c:ext xmlns:c15="http://schemas.microsoft.com/office/drawing/2012/chart" uri="{02D57815-91ED-43cb-92C2-25804820EDAC}">
            <c15:filteredScatterSeries>
              <c15:ser>
                <c:idx val="0"/>
                <c:order val="0"/>
                <c:tx>
                  <c:strRef>
                    <c:extLst>
                      <c:ext uri="{02D57815-91ED-43cb-92C2-25804820EDAC}">
                        <c15:formulaRef>
                          <c15:sqref>'Non CSI-RS expense'!$B$1</c15:sqref>
                        </c15:formulaRef>
                      </c:ext>
                    </c:extLst>
                    <c:strCache>
                      <c:ptCount val="1"/>
                      <c:pt idx="0">
                        <c:v>Baseline (No W1)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'Non CSI-RS expense'!$I$2:$I$7</c15:sqref>
                        </c15:formulaRef>
                      </c:ext>
                    </c:extLst>
                    <c:numCache>
                      <c:formatCode>General</c:formatCode>
                      <c:ptCount val="6"/>
                      <c:pt idx="0">
                        <c:v>53</c:v>
                      </c:pt>
                      <c:pt idx="1">
                        <c:v>81</c:v>
                      </c:pt>
                      <c:pt idx="2">
                        <c:v>99</c:v>
                      </c:pt>
                      <c:pt idx="3">
                        <c:v>155</c:v>
                      </c:pt>
                      <c:pt idx="4">
                        <c:v>211</c:v>
                      </c:pt>
                      <c:pt idx="5">
                        <c:v>269</c:v>
                      </c:pt>
                    </c:numCache>
                  </c:numRef>
                </c:xVal>
                <c:yVal>
                  <c:numRef>
                    <c:extLst>
                      <c:ext uri="{02D57815-91ED-43cb-92C2-25804820EDAC}">
                        <c15:formulaRef>
                          <c15:sqref>'Non CSI-RS expense'!$H$2:$H$7</c15:sqref>
                        </c15:formulaRef>
                      </c:ext>
                    </c:extLst>
                    <c:numCache>
                      <c:formatCode>General</c:formatCode>
                      <c:ptCount val="6"/>
                      <c:pt idx="0">
                        <c:v>0</c:v>
                      </c:pt>
                      <c:pt idx="1">
                        <c:v>7.6642335766423457</c:v>
                      </c:pt>
                      <c:pt idx="2">
                        <c:v>10.218978102189766</c:v>
                      </c:pt>
                      <c:pt idx="3">
                        <c:v>14.96350364963503</c:v>
                      </c:pt>
                      <c:pt idx="4">
                        <c:v>16.058394160583944</c:v>
                      </c:pt>
                      <c:pt idx="5">
                        <c:v>21.167883211678813</c:v>
                      </c:pt>
                    </c:numCache>
                  </c:numRef>
                </c:yVal>
                <c:smooth val="0"/>
                <c:extLst>
                  <c:ext xmlns:c16="http://schemas.microsoft.com/office/drawing/2014/chart" uri="{C3380CC4-5D6E-409C-BE32-E72D297353CC}">
                    <c16:uniqueId val="{00000004-FD0F-4982-BCDB-D8DCDC3B441B}"/>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'Non CSI-RS expense'!$D$1</c15:sqref>
                        </c15:formulaRef>
                      </c:ext>
                    </c:extLst>
                    <c:strCache>
                      <c:ptCount val="1"/>
                      <c:pt idx="0">
                        <c:v>SD  (No W1)</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'Non CSI-RS expense'!$M$2:$M$7</c15:sqref>
                        </c15:formulaRef>
                      </c:ext>
                    </c:extLst>
                    <c:numCache>
                      <c:formatCode>General</c:formatCode>
                      <c:ptCount val="6"/>
                      <c:pt idx="0">
                        <c:v>36</c:v>
                      </c:pt>
                      <c:pt idx="1">
                        <c:v>68</c:v>
                      </c:pt>
                      <c:pt idx="2">
                        <c:v>78</c:v>
                      </c:pt>
                      <c:pt idx="3">
                        <c:v>136</c:v>
                      </c:pt>
                      <c:pt idx="4">
                        <c:v>191</c:v>
                      </c:pt>
                      <c:pt idx="5">
                        <c:v>249</c:v>
                      </c:pt>
                    </c:numCache>
                  </c:numRef>
                </c:xVal>
                <c:yVal>
                  <c:numRef>
                    <c:extLst xmlns:c15="http://schemas.microsoft.com/office/drawing/2012/chart">
                      <c:ext xmlns:c15="http://schemas.microsoft.com/office/drawing/2012/chart" uri="{02D57815-91ED-43cb-92C2-25804820EDAC}">
                        <c15:formulaRef>
                          <c15:sqref>'Non CSI-RS expense'!$L$2:$L$7</c15:sqref>
                        </c15:formulaRef>
                      </c:ext>
                    </c:extLst>
                    <c:numCache>
                      <c:formatCode>General</c:formatCode>
                      <c:ptCount val="6"/>
                      <c:pt idx="0">
                        <c:v>2.1897810218978009</c:v>
                      </c:pt>
                      <c:pt idx="1">
                        <c:v>9.4890510948905131</c:v>
                      </c:pt>
                      <c:pt idx="2">
                        <c:v>10.948905109489047</c:v>
                      </c:pt>
                      <c:pt idx="3">
                        <c:v>19.343065693430646</c:v>
                      </c:pt>
                      <c:pt idx="4">
                        <c:v>20.072992700729912</c:v>
                      </c:pt>
                      <c:pt idx="5">
                        <c:v>23.357664233576642</c:v>
                      </c:pt>
                    </c:numCache>
                  </c:numRef>
                </c:yVal>
                <c:smooth val="0"/>
                <c:extLst xmlns:c15="http://schemas.microsoft.com/office/drawing/2012/chart">
                  <c:ext xmlns:c16="http://schemas.microsoft.com/office/drawing/2014/chart" uri="{C3380CC4-5D6E-409C-BE32-E72D297353CC}">
                    <c16:uniqueId val="{00000005-FD0F-4982-BCDB-D8DCDC3B441B}"/>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'Non CSI-RS expense'!$D$35</c15:sqref>
                        </c15:formulaRef>
                      </c:ext>
                    </c:extLst>
                    <c:strCache>
                      <c:ptCount val="1"/>
                      <c:pt idx="0">
                        <c:v>SD</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'Non CSI-RS expense'!$M$36:$M$41</c15:sqref>
                        </c15:formulaRef>
                      </c:ext>
                    </c:extLst>
                    <c:numCache>
                      <c:formatCode>General</c:formatCode>
                      <c:ptCount val="6"/>
                      <c:pt idx="0">
                        <c:v>47</c:v>
                      </c:pt>
                      <c:pt idx="1">
                        <c:v>79</c:v>
                      </c:pt>
                      <c:pt idx="2">
                        <c:v>92</c:v>
                      </c:pt>
                      <c:pt idx="3">
                        <c:v>150</c:v>
                      </c:pt>
                      <c:pt idx="4">
                        <c:v>205</c:v>
                      </c:pt>
                      <c:pt idx="5">
                        <c:v>263</c:v>
                      </c:pt>
                    </c:numCache>
                  </c:numRef>
                </c:xVal>
                <c:yVal>
                  <c:numRef>
                    <c:extLst xmlns:c15="http://schemas.microsoft.com/office/drawing/2012/chart">
                      <c:ext xmlns:c15="http://schemas.microsoft.com/office/drawing/2012/chart" uri="{02D57815-91ED-43cb-92C2-25804820EDAC}">
                        <c15:formulaRef>
                          <c15:sqref>'Non CSI-RS expense'!$L$36:$L$41</c15:sqref>
                        </c15:formulaRef>
                      </c:ext>
                    </c:extLst>
                    <c:numCache>
                      <c:formatCode>General</c:formatCode>
                      <c:ptCount val="6"/>
                      <c:pt idx="0">
                        <c:v>3.0259365994236305</c:v>
                      </c:pt>
                      <c:pt idx="1">
                        <c:v>9.2939481268011548</c:v>
                      </c:pt>
                      <c:pt idx="2">
                        <c:v>13.29250720461097</c:v>
                      </c:pt>
                      <c:pt idx="3">
                        <c:v>20.317002881844388</c:v>
                      </c:pt>
                      <c:pt idx="4">
                        <c:v>22.118155619596564</c:v>
                      </c:pt>
                      <c:pt idx="5">
                        <c:v>25.000000000000028</c:v>
                      </c:pt>
                    </c:numCache>
                  </c:numRef>
                </c:yVal>
                <c:smooth val="0"/>
                <c:extLst xmlns:c15="http://schemas.microsoft.com/office/drawing/2012/chart">
                  <c:ext xmlns:c16="http://schemas.microsoft.com/office/drawing/2014/chart" uri="{C3380CC4-5D6E-409C-BE32-E72D297353CC}">
                    <c16:uniqueId val="{00000006-FD0F-4982-BCDB-D8DCDC3B441B}"/>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'Non CSI-RS expense'!$E$1</c15:sqref>
                        </c15:formulaRef>
                      </c:ext>
                    </c:extLst>
                    <c:strCache>
                      <c:ptCount val="1"/>
                      <c:pt idx="0">
                        <c:v>SD-FD (32 basis)</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'Non CSI-RS expense'!$O$2:$O$7</c15:sqref>
                        </c15:formulaRef>
                      </c:ext>
                    </c:extLst>
                    <c:numCache>
                      <c:formatCode>General</c:formatCode>
                      <c:ptCount val="6"/>
                      <c:pt idx="0">
                        <c:v>83</c:v>
                      </c:pt>
                      <c:pt idx="1">
                        <c:v>115</c:v>
                      </c:pt>
                      <c:pt idx="2">
                        <c:v>130</c:v>
                      </c:pt>
                      <c:pt idx="3">
                        <c:v>171</c:v>
                      </c:pt>
                      <c:pt idx="4">
                        <c:v>195</c:v>
                      </c:pt>
                      <c:pt idx="5">
                        <c:v>215</c:v>
                      </c:pt>
                    </c:numCache>
                  </c:numRef>
                </c:xVal>
                <c:yVal>
                  <c:numRef>
                    <c:extLst xmlns:c15="http://schemas.microsoft.com/office/drawing/2012/chart">
                      <c:ext xmlns:c15="http://schemas.microsoft.com/office/drawing/2012/chart" uri="{02D57815-91ED-43cb-92C2-25804820EDAC}">
                        <c15:formulaRef>
                          <c15:sqref>'Non CSI-RS expense'!$N$2:$N$7</c15:sqref>
                        </c15:formulaRef>
                      </c:ext>
                    </c:extLst>
                    <c:numCache>
                      <c:formatCode>General</c:formatCode>
                      <c:ptCount val="6"/>
                      <c:pt idx="0">
                        <c:v>7.8832116788320974</c:v>
                      </c:pt>
                      <c:pt idx="1">
                        <c:v>14.233576642335748</c:v>
                      </c:pt>
                      <c:pt idx="2">
                        <c:v>17.788321167883197</c:v>
                      </c:pt>
                      <c:pt idx="3">
                        <c:v>19.343065693430646</c:v>
                      </c:pt>
                      <c:pt idx="4">
                        <c:v>20.437956204379532</c:v>
                      </c:pt>
                      <c:pt idx="5">
                        <c:v>21.167883211678813</c:v>
                      </c:pt>
                    </c:numCache>
                  </c:numRef>
                </c:yVal>
                <c:smooth val="0"/>
                <c:extLst xmlns:c15="http://schemas.microsoft.com/office/drawing/2012/chart">
                  <c:ext xmlns:c16="http://schemas.microsoft.com/office/drawing/2014/chart" uri="{C3380CC4-5D6E-409C-BE32-E72D297353CC}">
                    <c16:uniqueId val="{00000007-FD0F-4982-BCDB-D8DCDC3B441B}"/>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'Non CSI-RS expense'!$F$1</c15:sqref>
                        </c15:formulaRef>
                      </c:ext>
                    </c:extLst>
                    <c:strCache>
                      <c:ptCount val="1"/>
                      <c:pt idx="0">
                        <c:v>SD-FD (64 basis)</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'Non CSI-RS expense'!$Q$2:$Q$7</c15:sqref>
                        </c15:formulaRef>
                      </c:ext>
                    </c:extLst>
                    <c:numCache>
                      <c:formatCode>General</c:formatCode>
                      <c:ptCount val="6"/>
                      <c:pt idx="0">
                        <c:v>83</c:v>
                      </c:pt>
                      <c:pt idx="1">
                        <c:v>119</c:v>
                      </c:pt>
                      <c:pt idx="2">
                        <c:v>130</c:v>
                      </c:pt>
                      <c:pt idx="3">
                        <c:v>189</c:v>
                      </c:pt>
                      <c:pt idx="4">
                        <c:v>219</c:v>
                      </c:pt>
                      <c:pt idx="5">
                        <c:v>252</c:v>
                      </c:pt>
                    </c:numCache>
                  </c:numRef>
                </c:xVal>
                <c:yVal>
                  <c:numRef>
                    <c:extLst xmlns:c15="http://schemas.microsoft.com/office/drawing/2012/chart">
                      <c:ext xmlns:c15="http://schemas.microsoft.com/office/drawing/2012/chart" uri="{02D57815-91ED-43cb-92C2-25804820EDAC}">
                        <c15:formulaRef>
                          <c15:sqref>'Non CSI-RS expense'!$P$2:$P$7</c15:sqref>
                        </c15:formulaRef>
                      </c:ext>
                    </c:extLst>
                    <c:numCache>
                      <c:formatCode>General</c:formatCode>
                      <c:ptCount val="6"/>
                      <c:pt idx="0">
                        <c:v>8.3941605839415985</c:v>
                      </c:pt>
                      <c:pt idx="1">
                        <c:v>16.058394160583944</c:v>
                      </c:pt>
                      <c:pt idx="2">
                        <c:v>17.883211678832112</c:v>
                      </c:pt>
                      <c:pt idx="3">
                        <c:v>21.532846715328475</c:v>
                      </c:pt>
                      <c:pt idx="4">
                        <c:v>24.087591240875895</c:v>
                      </c:pt>
                      <c:pt idx="5">
                        <c:v>24.817518248175176</c:v>
                      </c:pt>
                    </c:numCache>
                  </c:numRef>
                </c:yVal>
                <c:smooth val="0"/>
                <c:extLst xmlns:c15="http://schemas.microsoft.com/office/drawing/2012/chart">
                  <c:ext xmlns:c16="http://schemas.microsoft.com/office/drawing/2014/chart" uri="{C3380CC4-5D6E-409C-BE32-E72D297353CC}">
                    <c16:uniqueId val="{00000008-FD0F-4982-BCDB-D8DCDC3B441B}"/>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'Non CSI-RS expense'!$P$35:$Q$35</c15:sqref>
                        </c15:formulaRef>
                      </c:ext>
                    </c:extLst>
                    <c:strCache>
                      <c:ptCount val="1"/>
                      <c:pt idx="0">
                        <c:v>SD (UE Selection)</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5="http://schemas.microsoft.com/office/drawing/2012/chart">
                      <c:ext xmlns:c15="http://schemas.microsoft.com/office/drawing/2012/chart" uri="{02D57815-91ED-43cb-92C2-25804820EDAC}">
                        <c15:formulaRef>
                          <c15:sqref>'Non CSI-RS expense'!$Q$36:$Q$41</c15:sqref>
                        </c15:formulaRef>
                      </c:ext>
                    </c:extLst>
                    <c:numCache>
                      <c:formatCode>General</c:formatCode>
                      <c:ptCount val="6"/>
                      <c:pt idx="0">
                        <c:v>55</c:v>
                      </c:pt>
                      <c:pt idx="1">
                        <c:v>87</c:v>
                      </c:pt>
                      <c:pt idx="2">
                        <c:v>100</c:v>
                      </c:pt>
                      <c:pt idx="3">
                        <c:v>158</c:v>
                      </c:pt>
                      <c:pt idx="4">
                        <c:v>213</c:v>
                      </c:pt>
                      <c:pt idx="5">
                        <c:v>271</c:v>
                      </c:pt>
                    </c:numCache>
                  </c:numRef>
                </c:xVal>
                <c:yVal>
                  <c:numRef>
                    <c:extLst xmlns:c15="http://schemas.microsoft.com/office/drawing/2012/chart">
                      <c:ext xmlns:c15="http://schemas.microsoft.com/office/drawing/2012/chart" uri="{02D57815-91ED-43cb-92C2-25804820EDAC}">
                        <c15:formulaRef>
                          <c15:sqref>'Non CSI-RS expense'!$P$36:$P$41</c15:sqref>
                        </c15:formulaRef>
                      </c:ext>
                    </c:extLst>
                    <c:numCache>
                      <c:formatCode>General</c:formatCode>
                      <c:ptCount val="6"/>
                      <c:pt idx="0">
                        <c:v>2.8097982708933813</c:v>
                      </c:pt>
                      <c:pt idx="1">
                        <c:v>8.7896253602305592</c:v>
                      </c:pt>
                      <c:pt idx="2">
                        <c:v>13.472622478386171</c:v>
                      </c:pt>
                      <c:pt idx="3">
                        <c:v>19.956772334293959</c:v>
                      </c:pt>
                      <c:pt idx="4">
                        <c:v>22.62247838616716</c:v>
                      </c:pt>
                      <c:pt idx="5">
                        <c:v>25.000000000000028</c:v>
                      </c:pt>
                    </c:numCache>
                  </c:numRef>
                </c:yVal>
                <c:smooth val="0"/>
                <c:extLst xmlns:c15="http://schemas.microsoft.com/office/drawing/2012/chart">
                  <c:ext xmlns:c16="http://schemas.microsoft.com/office/drawing/2014/chart" uri="{C3380CC4-5D6E-409C-BE32-E72D297353CC}">
                    <c16:uniqueId val="{00000009-FD0F-4982-BCDB-D8DCDC3B441B}"/>
                  </c:ext>
                </c:extLst>
              </c15:ser>
            </c15:filteredScatterSeries>
          </c:ext>
        </c:extLst>
      </c:scatterChart>
      <c:valAx>
        <c:axId val="28155393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CSI feedback overhead</a:t>
                </a:r>
                <a:endParaRPr lang="zh-CN" altLang="en-US" sz="1000"/>
              </a:p>
            </c:rich>
          </c:tx>
          <c:layout>
            <c:manualLayout>
              <c:xMode val="edge"/>
              <c:yMode val="edge"/>
              <c:x val="0.44869561525397561"/>
              <c:y val="0.920817380897365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2688"/>
        <c:crosses val="autoZero"/>
        <c:crossBetween val="midCat"/>
      </c:valAx>
      <c:valAx>
        <c:axId val="28155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81553936"/>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9955C-214A-4E66-8F98-C35689F159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6478BC-649F-41BB-9DFD-DD79E9071CDE}">
  <ds:schemaRefs>
    <ds:schemaRef ds:uri="http://schemas.microsoft.com/sharepoint/v3/contenttype/forms"/>
  </ds:schemaRefs>
</ds:datastoreItem>
</file>

<file path=customXml/itemProps3.xml><?xml version="1.0" encoding="utf-8"?>
<ds:datastoreItem xmlns:ds="http://schemas.openxmlformats.org/officeDocument/2006/customXml" ds:itemID="{80E5E9F3-D7BC-4EFA-B601-1C949C7F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7E63C-03BE-4F04-9659-B6F4D6276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28</Pages>
  <Words>10114</Words>
  <Characters>57654</Characters>
  <Application>Microsoft Office Word</Application>
  <DocSecurity>0</DocSecurity>
  <Lines>480</Lines>
  <Paragraphs>135</Paragraphs>
  <ScaleCrop>false</ScaleCrop>
  <Company>Vivo</Company>
  <LinksUpToDate>false</LinksUpToDate>
  <CharactersWithSpaces>67633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宋扬</cp:lastModifiedBy>
  <cp:revision>21</cp:revision>
  <cp:lastPrinted>2011-08-03T09:36:00Z</cp:lastPrinted>
  <dcterms:created xsi:type="dcterms:W3CDTF">2021-01-18T18:21:00Z</dcterms:created>
  <dcterms:modified xsi:type="dcterms:W3CDTF">2021-01-19T03:12:00Z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